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405F3" w14:textId="77777777" w:rsidR="004A7A39" w:rsidRPr="001922AD" w:rsidRDefault="004A7A39" w:rsidP="00CD5DD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84503E1" w14:textId="77777777" w:rsidR="004A7A39" w:rsidRPr="001922AD" w:rsidRDefault="004A7A39" w:rsidP="00CD5DDA">
      <w:pPr>
        <w:rPr>
          <w:rFonts w:ascii="Arial" w:hAnsi="Arial" w:cs="Arial"/>
          <w:sz w:val="22"/>
          <w:szCs w:val="22"/>
        </w:rPr>
      </w:pPr>
    </w:p>
    <w:p w14:paraId="3AB2CF51" w14:textId="77777777" w:rsidR="000B18A3" w:rsidRPr="001922AD" w:rsidRDefault="005411AB" w:rsidP="00CD5DDA">
      <w:pPr>
        <w:rPr>
          <w:rFonts w:ascii="Arial" w:hAnsi="Arial" w:cs="Arial"/>
          <w:sz w:val="22"/>
          <w:szCs w:val="22"/>
        </w:rPr>
      </w:pPr>
      <w:r w:rsidRPr="003F175F">
        <w:rPr>
          <w:rFonts w:ascii="Arial" w:hAnsi="Arial" w:cs="Arial"/>
          <w:sz w:val="22"/>
          <w:szCs w:val="22"/>
        </w:rPr>
        <w:t>Pressmeddelande 2018</w:t>
      </w:r>
      <w:r w:rsidR="00C40705">
        <w:rPr>
          <w:rFonts w:ascii="Arial" w:hAnsi="Arial" w:cs="Arial"/>
          <w:sz w:val="22"/>
          <w:szCs w:val="22"/>
        </w:rPr>
        <w:t>-07-17</w:t>
      </w:r>
      <w:r w:rsidR="00D53B09" w:rsidRPr="001922AD">
        <w:rPr>
          <w:rFonts w:ascii="Arial" w:hAnsi="Arial" w:cs="Arial"/>
          <w:sz w:val="22"/>
          <w:szCs w:val="22"/>
        </w:rPr>
        <w:t xml:space="preserve"> </w:t>
      </w:r>
      <w:r w:rsidR="00C76FB8">
        <w:rPr>
          <w:rFonts w:ascii="Arial" w:hAnsi="Arial" w:cs="Arial"/>
          <w:sz w:val="22"/>
          <w:szCs w:val="22"/>
        </w:rPr>
        <w:t xml:space="preserve">Utbudet i Sveriges län  </w:t>
      </w:r>
    </w:p>
    <w:p w14:paraId="78C82493" w14:textId="77777777" w:rsidR="00B714E1" w:rsidRPr="001922AD" w:rsidRDefault="00B714E1" w:rsidP="00CD5DDA">
      <w:pPr>
        <w:rPr>
          <w:rFonts w:ascii="Arial" w:hAnsi="Arial" w:cs="Arial"/>
          <w:sz w:val="22"/>
          <w:szCs w:val="22"/>
        </w:rPr>
      </w:pPr>
    </w:p>
    <w:p w14:paraId="3130068D" w14:textId="77777777" w:rsidR="00943658" w:rsidRPr="00C76FB8" w:rsidRDefault="00C76FB8" w:rsidP="001412F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Storstadslänen står för 80 procent av nyproduktionen </w:t>
      </w:r>
    </w:p>
    <w:p w14:paraId="1A781F79" w14:textId="77777777" w:rsidR="00943658" w:rsidRDefault="001412F1" w:rsidP="00270D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SBAB har med hjälp av siffror från bostadssajten Booli undersökt hur utbudet ser ut på nyproduktions- respektive bega</w:t>
      </w:r>
      <w:r w:rsidR="00C40705">
        <w:rPr>
          <w:rFonts w:ascii="Arial" w:hAnsi="Arial" w:cs="Arial"/>
          <w:b/>
          <w:sz w:val="22"/>
          <w:szCs w:val="22"/>
        </w:rPr>
        <w:t>gnatmarkn</w:t>
      </w:r>
      <w:r w:rsidR="00943658">
        <w:rPr>
          <w:rFonts w:ascii="Arial" w:hAnsi="Arial" w:cs="Arial"/>
          <w:b/>
          <w:sz w:val="22"/>
          <w:szCs w:val="22"/>
        </w:rPr>
        <w:t xml:space="preserve">aden för bostadsrätter i juni (jämfört med </w:t>
      </w:r>
      <w:r w:rsidR="00C40705">
        <w:rPr>
          <w:rFonts w:ascii="Arial" w:hAnsi="Arial" w:cs="Arial"/>
          <w:b/>
          <w:sz w:val="22"/>
          <w:szCs w:val="22"/>
        </w:rPr>
        <w:t>mars)</w:t>
      </w:r>
      <w:r w:rsidR="00943658">
        <w:rPr>
          <w:rFonts w:ascii="Arial" w:hAnsi="Arial" w:cs="Arial"/>
          <w:b/>
          <w:sz w:val="22"/>
          <w:szCs w:val="22"/>
        </w:rPr>
        <w:t xml:space="preserve">. I </w:t>
      </w:r>
      <w:r w:rsidR="00270D5B">
        <w:rPr>
          <w:rFonts w:ascii="Arial" w:hAnsi="Arial" w:cs="Arial"/>
          <w:b/>
          <w:sz w:val="22"/>
          <w:szCs w:val="22"/>
        </w:rPr>
        <w:t>de flesta</w:t>
      </w:r>
      <w:r w:rsidR="00943658">
        <w:rPr>
          <w:rFonts w:ascii="Arial" w:hAnsi="Arial" w:cs="Arial"/>
          <w:b/>
          <w:sz w:val="22"/>
          <w:szCs w:val="22"/>
        </w:rPr>
        <w:t xml:space="preserve"> länen har antalet nyproducerade bostadsrätter till salu ökat </w:t>
      </w:r>
      <w:r w:rsidR="00270D5B">
        <w:rPr>
          <w:rFonts w:ascii="Arial" w:hAnsi="Arial" w:cs="Arial"/>
          <w:b/>
          <w:sz w:val="22"/>
          <w:szCs w:val="22"/>
        </w:rPr>
        <w:t xml:space="preserve">i allmänhet </w:t>
      </w:r>
      <w:r w:rsidR="00943658">
        <w:rPr>
          <w:rFonts w:ascii="Arial" w:hAnsi="Arial" w:cs="Arial"/>
          <w:b/>
          <w:sz w:val="22"/>
          <w:szCs w:val="22"/>
        </w:rPr>
        <w:t>sedan mätningen i mars</w:t>
      </w:r>
      <w:r w:rsidR="00270D5B">
        <w:rPr>
          <w:rFonts w:ascii="Arial" w:hAnsi="Arial" w:cs="Arial"/>
          <w:b/>
          <w:sz w:val="22"/>
          <w:szCs w:val="22"/>
        </w:rPr>
        <w:t xml:space="preserve"> men en överlägsen majoritet, 80 procent, finns i storstadsregionerna.</w:t>
      </w:r>
      <w:r w:rsidR="00456585">
        <w:rPr>
          <w:rFonts w:ascii="Arial" w:hAnsi="Arial" w:cs="Arial"/>
          <w:b/>
          <w:sz w:val="22"/>
          <w:szCs w:val="22"/>
        </w:rPr>
        <w:t xml:space="preserve"> Bara i Stockholm finns just nu nästan 10 000 osålda nyproducerade bostadsrätter.</w:t>
      </w:r>
    </w:p>
    <w:p w14:paraId="0D5C2D0B" w14:textId="77777777" w:rsidR="001412F1" w:rsidRDefault="001412F1" w:rsidP="001412F1">
      <w:pPr>
        <w:rPr>
          <w:rFonts w:ascii="Arial" w:hAnsi="Arial" w:cs="Arial"/>
          <w:b/>
          <w:sz w:val="22"/>
          <w:szCs w:val="22"/>
        </w:rPr>
      </w:pPr>
    </w:p>
    <w:p w14:paraId="2438A86F" w14:textId="77777777" w:rsidR="001412F1" w:rsidRPr="0079686E" w:rsidRDefault="001412F1" w:rsidP="001412F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Utbudet </w:t>
      </w:r>
      <w:r w:rsidR="007F6CF9">
        <w:rPr>
          <w:rFonts w:ascii="Arial" w:hAnsi="Arial" w:cs="Arial"/>
          <w:b/>
          <w:sz w:val="20"/>
          <w:szCs w:val="20"/>
        </w:rPr>
        <w:t xml:space="preserve">i juni </w:t>
      </w:r>
    </w:p>
    <w:p w14:paraId="2CA26EF6" w14:textId="77777777" w:rsidR="003C1DF2" w:rsidRDefault="003C1DF2" w:rsidP="00D04C8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Aktiviteten brukar i allmänhet gå ned över sommaren, speciellt för bostadsrätter. Köpare och säljare, </w:t>
      </w:r>
      <w:r w:rsidR="00BD6C36">
        <w:rPr>
          <w:rFonts w:ascii="Arial" w:hAnsi="Arial" w:cs="Arial"/>
          <w:sz w:val="20"/>
          <w:szCs w:val="20"/>
        </w:rPr>
        <w:t xml:space="preserve">i synnerhet </w:t>
      </w:r>
      <w:r>
        <w:rPr>
          <w:rFonts w:ascii="Arial" w:hAnsi="Arial" w:cs="Arial"/>
          <w:sz w:val="20"/>
          <w:szCs w:val="20"/>
        </w:rPr>
        <w:t xml:space="preserve">en sommar med vackert väder som denna, tar det lite lugnare. </w:t>
      </w:r>
      <w:r w:rsidR="00C76FB8">
        <w:rPr>
          <w:rFonts w:ascii="Arial" w:hAnsi="Arial" w:cs="Arial"/>
          <w:sz w:val="20"/>
          <w:szCs w:val="20"/>
        </w:rPr>
        <w:t>Sett till utbudet har nedgången uteblivit</w:t>
      </w:r>
      <w:r w:rsidR="00D04C8F">
        <w:rPr>
          <w:rFonts w:ascii="Arial" w:hAnsi="Arial" w:cs="Arial"/>
          <w:sz w:val="20"/>
          <w:szCs w:val="20"/>
        </w:rPr>
        <w:t>.</w:t>
      </w:r>
      <w:r w:rsidR="00C76FB8">
        <w:rPr>
          <w:rFonts w:ascii="Arial" w:hAnsi="Arial" w:cs="Arial"/>
          <w:sz w:val="20"/>
          <w:szCs w:val="20"/>
        </w:rPr>
        <w:t xml:space="preserve"> </w:t>
      </w:r>
      <w:r w:rsidR="00D04C8F">
        <w:rPr>
          <w:rFonts w:ascii="Arial" w:hAnsi="Arial" w:cs="Arial"/>
          <w:sz w:val="20"/>
          <w:szCs w:val="20"/>
        </w:rPr>
        <w:t xml:space="preserve">Förutom i </w:t>
      </w:r>
      <w:r w:rsidR="00D04C8F" w:rsidRPr="00D04C8F">
        <w:rPr>
          <w:rFonts w:ascii="Arial" w:hAnsi="Arial" w:cs="Arial"/>
          <w:bCs/>
          <w:sz w:val="20"/>
          <w:szCs w:val="20"/>
        </w:rPr>
        <w:t>Örebro, Dalarna och Kronobergs län, där antalet nyproducerade bostadsrätter till salu minskande något</w:t>
      </w:r>
      <w:r w:rsidR="00D04C8F">
        <w:rPr>
          <w:rFonts w:ascii="Arial" w:hAnsi="Arial" w:cs="Arial"/>
          <w:bCs/>
          <w:sz w:val="20"/>
          <w:szCs w:val="20"/>
        </w:rPr>
        <w:t xml:space="preserve">, har antalet nyproducerade bostadsrätter till salu ökat överallt. Framför allt i storstadsregionerna som står för hela 80 procent av utbudet. </w:t>
      </w:r>
      <w:r w:rsidR="00D04C8F">
        <w:rPr>
          <w:rFonts w:ascii="Arial" w:hAnsi="Arial" w:cs="Arial"/>
          <w:sz w:val="20"/>
          <w:szCs w:val="20"/>
        </w:rPr>
        <w:t>I</w:t>
      </w:r>
      <w:r w:rsidR="00C76FB8">
        <w:rPr>
          <w:rFonts w:ascii="Arial" w:hAnsi="Arial" w:cs="Arial"/>
          <w:sz w:val="20"/>
          <w:szCs w:val="20"/>
        </w:rPr>
        <w:t xml:space="preserve"> Sveriges alla län var det i juni</w:t>
      </w:r>
      <w:r w:rsidR="00456585">
        <w:rPr>
          <w:rFonts w:ascii="Arial" w:hAnsi="Arial" w:cs="Arial"/>
          <w:sz w:val="20"/>
          <w:szCs w:val="20"/>
        </w:rPr>
        <w:t xml:space="preserve"> även</w:t>
      </w:r>
      <w:r w:rsidR="00C76FB8">
        <w:rPr>
          <w:rFonts w:ascii="Arial" w:hAnsi="Arial" w:cs="Arial"/>
          <w:sz w:val="20"/>
          <w:szCs w:val="20"/>
        </w:rPr>
        <w:t xml:space="preserve"> fler begagnade bostadsrätter till salu jämfört med i mars. Det verkar bli, sett till det stora utbudet redan, så att vi möter en höst med rekordstort utbud.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879587" w14:textId="77777777" w:rsidR="00243B13" w:rsidRDefault="00243B13" w:rsidP="00243B13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28044CA" w14:textId="77777777" w:rsidR="00243B13" w:rsidRDefault="00AF2EB0" w:rsidP="00243B13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 bostadsrätten som bostadsform är me</w:t>
      </w:r>
      <w:r w:rsidR="00456585">
        <w:rPr>
          <w:rFonts w:ascii="Arial" w:hAnsi="Arial" w:cs="Arial"/>
          <w:sz w:val="20"/>
          <w:szCs w:val="20"/>
        </w:rPr>
        <w:t>st vanlig i storstadsregionerna</w:t>
      </w:r>
      <w:r>
        <w:rPr>
          <w:rFonts w:ascii="Arial" w:hAnsi="Arial" w:cs="Arial"/>
          <w:sz w:val="20"/>
          <w:szCs w:val="20"/>
        </w:rPr>
        <w:t xml:space="preserve"> återspeglas mycket tydligt i statistiken över </w:t>
      </w:r>
      <w:r w:rsidR="00243B13">
        <w:rPr>
          <w:rFonts w:ascii="Arial" w:hAnsi="Arial" w:cs="Arial"/>
          <w:sz w:val="20"/>
          <w:szCs w:val="20"/>
        </w:rPr>
        <w:t>utbudet.</w:t>
      </w:r>
    </w:p>
    <w:p w14:paraId="6DDBF72F" w14:textId="77777777" w:rsidR="00456585" w:rsidRDefault="00456585" w:rsidP="00456585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AA6C54E" w14:textId="77777777" w:rsidR="001412F1" w:rsidRPr="00243B13" w:rsidRDefault="00243B13" w:rsidP="00456585">
      <w:pPr>
        <w:pStyle w:val="Normalweb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3B13">
        <w:rPr>
          <w:rFonts w:ascii="Arial" w:hAnsi="Arial" w:cs="Arial"/>
          <w:sz w:val="20"/>
          <w:szCs w:val="20"/>
        </w:rPr>
        <w:t xml:space="preserve">Storstadslänen </w:t>
      </w:r>
      <w:r>
        <w:rPr>
          <w:rFonts w:ascii="Arial" w:hAnsi="Arial" w:cs="Arial"/>
          <w:sz w:val="20"/>
          <w:szCs w:val="20"/>
        </w:rPr>
        <w:t xml:space="preserve">bidrog med </w:t>
      </w:r>
      <w:r w:rsidRPr="00243B13">
        <w:rPr>
          <w:rFonts w:ascii="Arial" w:hAnsi="Arial" w:cs="Arial"/>
          <w:sz w:val="20"/>
          <w:szCs w:val="20"/>
        </w:rPr>
        <w:t>65 procent av det totala utbudet på begagnatmarknaden</w:t>
      </w:r>
      <w:r>
        <w:rPr>
          <w:rFonts w:ascii="Arial" w:hAnsi="Arial" w:cs="Arial"/>
          <w:sz w:val="20"/>
          <w:szCs w:val="20"/>
        </w:rPr>
        <w:t>, ännu tydligare var det för nyprod</w:t>
      </w:r>
      <w:r w:rsidR="00C76FB8">
        <w:rPr>
          <w:rFonts w:ascii="Arial" w:hAnsi="Arial" w:cs="Arial"/>
          <w:sz w:val="20"/>
          <w:szCs w:val="20"/>
        </w:rPr>
        <w:t xml:space="preserve">uktionen. </w:t>
      </w:r>
      <w:r w:rsidR="00AF2EB0" w:rsidRPr="00243B13">
        <w:rPr>
          <w:rFonts w:ascii="Arial" w:hAnsi="Arial" w:cs="Arial"/>
          <w:sz w:val="20"/>
          <w:szCs w:val="20"/>
        </w:rPr>
        <w:t>Stockholms</w:t>
      </w:r>
      <w:r w:rsidR="005013C7" w:rsidRPr="00243B13">
        <w:rPr>
          <w:rFonts w:ascii="Arial" w:hAnsi="Arial" w:cs="Arial"/>
          <w:sz w:val="20"/>
          <w:szCs w:val="20"/>
        </w:rPr>
        <w:t>, Sk</w:t>
      </w:r>
      <w:r w:rsidR="00AF2EB0" w:rsidRPr="00243B13">
        <w:rPr>
          <w:rFonts w:ascii="Arial" w:hAnsi="Arial" w:cs="Arial"/>
          <w:sz w:val="20"/>
          <w:szCs w:val="20"/>
        </w:rPr>
        <w:t>ånes och Västra Götaland</w:t>
      </w:r>
      <w:r>
        <w:rPr>
          <w:rFonts w:ascii="Arial" w:hAnsi="Arial" w:cs="Arial"/>
          <w:sz w:val="20"/>
          <w:szCs w:val="20"/>
        </w:rPr>
        <w:t xml:space="preserve">s län stod </w:t>
      </w:r>
      <w:r w:rsidR="00AF2EB0" w:rsidRPr="00243B13">
        <w:rPr>
          <w:rFonts w:ascii="Arial" w:hAnsi="Arial" w:cs="Arial"/>
          <w:sz w:val="20"/>
          <w:szCs w:val="20"/>
        </w:rPr>
        <w:t xml:space="preserve">för </w:t>
      </w:r>
      <w:r w:rsidRPr="00243B13">
        <w:rPr>
          <w:rFonts w:ascii="Arial" w:hAnsi="Arial" w:cs="Arial"/>
          <w:sz w:val="20"/>
          <w:szCs w:val="20"/>
        </w:rPr>
        <w:t xml:space="preserve">hela </w:t>
      </w:r>
      <w:r w:rsidR="00AF2EB0" w:rsidRPr="00243B13">
        <w:rPr>
          <w:rFonts w:ascii="Arial" w:hAnsi="Arial" w:cs="Arial"/>
          <w:sz w:val="20"/>
          <w:szCs w:val="20"/>
        </w:rPr>
        <w:t>80 procent av det tot</w:t>
      </w:r>
      <w:r w:rsidRPr="00243B13">
        <w:rPr>
          <w:rFonts w:ascii="Arial" w:hAnsi="Arial" w:cs="Arial"/>
          <w:sz w:val="20"/>
          <w:szCs w:val="20"/>
        </w:rPr>
        <w:t>ala nyproduktionsutbudet</w:t>
      </w:r>
      <w:r>
        <w:rPr>
          <w:rFonts w:ascii="Arial" w:hAnsi="Arial" w:cs="Arial"/>
          <w:sz w:val="20"/>
          <w:szCs w:val="20"/>
        </w:rPr>
        <w:t xml:space="preserve"> av bostadsrätter i juni</w:t>
      </w:r>
      <w:r w:rsidR="00C76FB8">
        <w:rPr>
          <w:rFonts w:ascii="Arial" w:hAnsi="Arial" w:cs="Arial"/>
          <w:sz w:val="20"/>
          <w:szCs w:val="20"/>
        </w:rPr>
        <w:t xml:space="preserve">. Nu pågår diskussioner om hur nyproduktionen är utformad, att bostäderna </w:t>
      </w:r>
      <w:r w:rsidR="0068051D">
        <w:rPr>
          <w:rFonts w:ascii="Arial" w:hAnsi="Arial" w:cs="Arial"/>
          <w:sz w:val="20"/>
          <w:szCs w:val="20"/>
        </w:rPr>
        <w:t xml:space="preserve">liknar varandra till utseende </w:t>
      </w:r>
      <w:r w:rsidR="00C76FB8">
        <w:rPr>
          <w:rFonts w:ascii="Arial" w:hAnsi="Arial" w:cs="Arial"/>
          <w:sz w:val="20"/>
          <w:szCs w:val="20"/>
        </w:rPr>
        <w:t xml:space="preserve">och pris. Det är lite sent för det som redan är till salu, men förhoppningsvis ser vi en större variation i det som byggs framöver, </w:t>
      </w:r>
      <w:r w:rsidR="00C76FB8" w:rsidRPr="00243B13">
        <w:rPr>
          <w:rFonts w:ascii="Arial" w:hAnsi="Arial" w:cs="Arial"/>
          <w:sz w:val="20"/>
          <w:szCs w:val="20"/>
        </w:rPr>
        <w:t>säger</w:t>
      </w:r>
      <w:r w:rsidRPr="00243B13">
        <w:rPr>
          <w:rFonts w:ascii="Arial" w:hAnsi="Arial" w:cs="Arial"/>
          <w:sz w:val="20"/>
          <w:szCs w:val="20"/>
        </w:rPr>
        <w:t xml:space="preserve"> Claudia Wörmann Boendeekonom på SBAB. </w:t>
      </w:r>
    </w:p>
    <w:p w14:paraId="5AEC054B" w14:textId="77777777" w:rsidR="00243B13" w:rsidRPr="00243B13" w:rsidRDefault="00243B13" w:rsidP="00243B13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B9404C9" w14:textId="77777777" w:rsidR="001412F1" w:rsidRDefault="001412F1" w:rsidP="001412F1">
      <w:pPr>
        <w:pStyle w:val="Normalweb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68885421" w14:textId="77777777" w:rsidR="001412F1" w:rsidRDefault="001412F1" w:rsidP="001412F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FE106C">
        <w:rPr>
          <w:rFonts w:ascii="Arial" w:hAnsi="Arial" w:cs="Arial"/>
          <w:b/>
          <w:sz w:val="20"/>
          <w:szCs w:val="20"/>
        </w:rPr>
        <w:t>Antal bostadsrätter till salu sorterat efter län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6FB8">
        <w:rPr>
          <w:rFonts w:ascii="Arial" w:hAnsi="Arial" w:cs="Arial"/>
          <w:b/>
          <w:sz w:val="20"/>
          <w:szCs w:val="20"/>
        </w:rPr>
        <w:t xml:space="preserve">i mars respektive juni 2018. </w:t>
      </w:r>
    </w:p>
    <w:p w14:paraId="51107045" w14:textId="77777777" w:rsidR="001412F1" w:rsidRDefault="001412F1" w:rsidP="001412F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pPr w:leftFromText="141" w:rightFromText="141" w:vertAnchor="text" w:tblpY="80"/>
        <w:tblW w:w="9412" w:type="dxa"/>
        <w:tblLook w:val="04A0" w:firstRow="1" w:lastRow="0" w:firstColumn="1" w:lastColumn="0" w:noHBand="0" w:noVBand="1"/>
      </w:tblPr>
      <w:tblGrid>
        <w:gridCol w:w="1887"/>
        <w:gridCol w:w="2191"/>
        <w:gridCol w:w="2192"/>
        <w:gridCol w:w="1628"/>
        <w:gridCol w:w="1514"/>
      </w:tblGrid>
      <w:tr w:rsidR="001412F1" w:rsidRPr="001412F1" w14:paraId="65E1AD81" w14:textId="77777777" w:rsidTr="00B878F2">
        <w:tc>
          <w:tcPr>
            <w:tcW w:w="1887" w:type="dxa"/>
          </w:tcPr>
          <w:p w14:paraId="7EAFF1B0" w14:textId="77777777" w:rsidR="001412F1" w:rsidRPr="001412F1" w:rsidRDefault="001412F1" w:rsidP="00B878F2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412F1">
              <w:rPr>
                <w:rFonts w:asciiTheme="minorHAnsi" w:hAnsiTheme="minorHAnsi" w:cs="Arial"/>
                <w:b/>
                <w:sz w:val="20"/>
                <w:szCs w:val="20"/>
              </w:rPr>
              <w:t>Område</w:t>
            </w:r>
          </w:p>
        </w:tc>
        <w:tc>
          <w:tcPr>
            <w:tcW w:w="2191" w:type="dxa"/>
          </w:tcPr>
          <w:p w14:paraId="3ED7D8FC" w14:textId="77777777" w:rsidR="001412F1" w:rsidRPr="001412F1" w:rsidRDefault="001412F1" w:rsidP="00B878F2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412F1">
              <w:rPr>
                <w:rFonts w:asciiTheme="minorHAnsi" w:hAnsiTheme="minorHAnsi" w:cs="Arial"/>
                <w:b/>
                <w:sz w:val="20"/>
                <w:szCs w:val="20"/>
              </w:rPr>
              <w:t>Begagnatmarknaden Mars 2018</w:t>
            </w:r>
          </w:p>
        </w:tc>
        <w:tc>
          <w:tcPr>
            <w:tcW w:w="2192" w:type="dxa"/>
          </w:tcPr>
          <w:p w14:paraId="79AC12AF" w14:textId="77777777" w:rsidR="001412F1" w:rsidRPr="001412F1" w:rsidRDefault="001412F1" w:rsidP="00B878F2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412F1">
              <w:rPr>
                <w:rFonts w:asciiTheme="minorHAnsi" w:hAnsiTheme="minorHAnsi" w:cs="Arial"/>
                <w:b/>
                <w:sz w:val="20"/>
                <w:szCs w:val="20"/>
              </w:rPr>
              <w:t xml:space="preserve">Begagnatmarknaden </w:t>
            </w:r>
          </w:p>
          <w:p w14:paraId="5955CD4B" w14:textId="77777777" w:rsidR="001412F1" w:rsidRPr="001412F1" w:rsidRDefault="00606D4F" w:rsidP="00B878F2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J</w:t>
            </w:r>
            <w:r w:rsidR="00C76FB8">
              <w:rPr>
                <w:rFonts w:asciiTheme="minorHAnsi" w:hAnsiTheme="minorHAnsi" w:cs="Arial"/>
                <w:b/>
                <w:sz w:val="20"/>
                <w:szCs w:val="20"/>
              </w:rPr>
              <w:t>un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 </w:t>
            </w:r>
            <w:r w:rsidR="001412F1" w:rsidRPr="001412F1">
              <w:rPr>
                <w:rFonts w:asciiTheme="minorHAnsi" w:hAnsiTheme="minorHAnsi" w:cs="Arial"/>
                <w:b/>
                <w:sz w:val="20"/>
                <w:szCs w:val="20"/>
              </w:rPr>
              <w:t>201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</w:p>
        </w:tc>
        <w:tc>
          <w:tcPr>
            <w:tcW w:w="1628" w:type="dxa"/>
          </w:tcPr>
          <w:p w14:paraId="4BB18AB1" w14:textId="77777777" w:rsidR="001412F1" w:rsidRPr="001412F1" w:rsidRDefault="001412F1" w:rsidP="00B878F2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412F1">
              <w:rPr>
                <w:rFonts w:asciiTheme="minorHAnsi" w:hAnsiTheme="minorHAnsi" w:cs="Arial"/>
                <w:b/>
                <w:sz w:val="20"/>
                <w:szCs w:val="20"/>
              </w:rPr>
              <w:t>Nyproduktion</w:t>
            </w:r>
          </w:p>
          <w:p w14:paraId="752276F9" w14:textId="77777777" w:rsidR="001412F1" w:rsidRPr="001412F1" w:rsidRDefault="001412F1" w:rsidP="00B878F2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412F1">
              <w:rPr>
                <w:rFonts w:asciiTheme="minorHAnsi" w:hAnsiTheme="minorHAnsi" w:cs="Arial"/>
                <w:b/>
                <w:sz w:val="20"/>
                <w:szCs w:val="20"/>
              </w:rPr>
              <w:t xml:space="preserve">Mars 2018 </w:t>
            </w:r>
          </w:p>
        </w:tc>
        <w:tc>
          <w:tcPr>
            <w:tcW w:w="1514" w:type="dxa"/>
          </w:tcPr>
          <w:p w14:paraId="463B2405" w14:textId="77777777" w:rsidR="001412F1" w:rsidRPr="001412F1" w:rsidRDefault="00C76FB8" w:rsidP="00B878F2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Nyproduktion jun</w:t>
            </w:r>
            <w:r w:rsidR="00606D4F">
              <w:rPr>
                <w:rFonts w:asciiTheme="minorHAnsi" w:hAnsiTheme="minorHAnsi" w:cs="Arial"/>
                <w:b/>
                <w:sz w:val="20"/>
                <w:szCs w:val="20"/>
              </w:rPr>
              <w:t>i 2018</w:t>
            </w:r>
            <w:r w:rsidR="001412F1" w:rsidRPr="001412F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1412F1" w:rsidRPr="001412F1" w14:paraId="7AA0D11F" w14:textId="77777777" w:rsidTr="00B878F2">
        <w:tc>
          <w:tcPr>
            <w:tcW w:w="1887" w:type="dxa"/>
            <w:vAlign w:val="bottom"/>
          </w:tcPr>
          <w:p w14:paraId="1DCA17F7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Blekinge län</w:t>
            </w:r>
          </w:p>
        </w:tc>
        <w:tc>
          <w:tcPr>
            <w:tcW w:w="2191" w:type="dxa"/>
            <w:vAlign w:val="bottom"/>
          </w:tcPr>
          <w:p w14:paraId="6D0619FF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92" w:type="dxa"/>
            <w:vAlign w:val="bottom"/>
          </w:tcPr>
          <w:p w14:paraId="1E203F7A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28" w:type="dxa"/>
            <w:vAlign w:val="bottom"/>
          </w:tcPr>
          <w:p w14:paraId="562FFE44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4" w:type="dxa"/>
            <w:vAlign w:val="bottom"/>
          </w:tcPr>
          <w:p w14:paraId="0A3A5378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</w:tr>
      <w:tr w:rsidR="001412F1" w:rsidRPr="001412F1" w14:paraId="0403D998" w14:textId="77777777" w:rsidTr="00B878F2">
        <w:tc>
          <w:tcPr>
            <w:tcW w:w="1887" w:type="dxa"/>
            <w:vAlign w:val="bottom"/>
          </w:tcPr>
          <w:p w14:paraId="06838AC0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Dalarnas län</w:t>
            </w:r>
          </w:p>
        </w:tc>
        <w:tc>
          <w:tcPr>
            <w:tcW w:w="2191" w:type="dxa"/>
            <w:vAlign w:val="bottom"/>
          </w:tcPr>
          <w:p w14:paraId="7F6E9E38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192" w:type="dxa"/>
            <w:vAlign w:val="bottom"/>
          </w:tcPr>
          <w:p w14:paraId="51B8CC92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628" w:type="dxa"/>
            <w:vAlign w:val="bottom"/>
          </w:tcPr>
          <w:p w14:paraId="398CCB3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14" w:type="dxa"/>
            <w:vAlign w:val="bottom"/>
          </w:tcPr>
          <w:p w14:paraId="695BDB95" w14:textId="77777777" w:rsidR="001412F1" w:rsidRPr="003C1DF2" w:rsidRDefault="00D777F0" w:rsidP="00B878F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C1DF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67</w:t>
            </w:r>
          </w:p>
        </w:tc>
      </w:tr>
      <w:tr w:rsidR="001412F1" w:rsidRPr="001412F1" w14:paraId="0F88B778" w14:textId="77777777" w:rsidTr="00B878F2">
        <w:tc>
          <w:tcPr>
            <w:tcW w:w="1887" w:type="dxa"/>
            <w:vAlign w:val="bottom"/>
          </w:tcPr>
          <w:p w14:paraId="22BF565D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Gotlands län</w:t>
            </w:r>
          </w:p>
        </w:tc>
        <w:tc>
          <w:tcPr>
            <w:tcW w:w="2191" w:type="dxa"/>
            <w:vAlign w:val="bottom"/>
          </w:tcPr>
          <w:p w14:paraId="216105D4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92" w:type="dxa"/>
            <w:vAlign w:val="bottom"/>
          </w:tcPr>
          <w:p w14:paraId="222959E7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28" w:type="dxa"/>
            <w:vAlign w:val="bottom"/>
          </w:tcPr>
          <w:p w14:paraId="276ABC20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14" w:type="dxa"/>
            <w:vAlign w:val="bottom"/>
          </w:tcPr>
          <w:p w14:paraId="44BFDCDC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</w:tr>
      <w:tr w:rsidR="001412F1" w:rsidRPr="001412F1" w14:paraId="61DED32F" w14:textId="77777777" w:rsidTr="00B878F2">
        <w:tc>
          <w:tcPr>
            <w:tcW w:w="1887" w:type="dxa"/>
            <w:vAlign w:val="bottom"/>
          </w:tcPr>
          <w:p w14:paraId="0AF33E6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Gävleborgs län</w:t>
            </w:r>
          </w:p>
        </w:tc>
        <w:tc>
          <w:tcPr>
            <w:tcW w:w="2191" w:type="dxa"/>
            <w:vAlign w:val="bottom"/>
          </w:tcPr>
          <w:p w14:paraId="30ACC32A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192" w:type="dxa"/>
            <w:vAlign w:val="bottom"/>
          </w:tcPr>
          <w:p w14:paraId="6EC7F760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8" w:type="dxa"/>
            <w:vAlign w:val="bottom"/>
          </w:tcPr>
          <w:p w14:paraId="086A04E8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14" w:type="dxa"/>
            <w:vAlign w:val="bottom"/>
          </w:tcPr>
          <w:p w14:paraId="664AE277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281</w:t>
            </w:r>
          </w:p>
        </w:tc>
      </w:tr>
      <w:tr w:rsidR="001412F1" w:rsidRPr="001412F1" w14:paraId="743E9FDA" w14:textId="77777777" w:rsidTr="00B878F2">
        <w:tc>
          <w:tcPr>
            <w:tcW w:w="1887" w:type="dxa"/>
            <w:vAlign w:val="bottom"/>
          </w:tcPr>
          <w:p w14:paraId="3C5897C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Hallands län</w:t>
            </w:r>
          </w:p>
        </w:tc>
        <w:tc>
          <w:tcPr>
            <w:tcW w:w="2191" w:type="dxa"/>
            <w:vAlign w:val="bottom"/>
          </w:tcPr>
          <w:p w14:paraId="2DC28D3F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92" w:type="dxa"/>
            <w:vAlign w:val="bottom"/>
          </w:tcPr>
          <w:p w14:paraId="1BB18454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28" w:type="dxa"/>
            <w:vAlign w:val="bottom"/>
          </w:tcPr>
          <w:p w14:paraId="042E4736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14" w:type="dxa"/>
            <w:vAlign w:val="bottom"/>
          </w:tcPr>
          <w:p w14:paraId="7E6E9B09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320</w:t>
            </w:r>
          </w:p>
        </w:tc>
      </w:tr>
      <w:tr w:rsidR="001412F1" w:rsidRPr="001412F1" w14:paraId="1DFF51AC" w14:textId="77777777" w:rsidTr="00B878F2">
        <w:tc>
          <w:tcPr>
            <w:tcW w:w="1887" w:type="dxa"/>
            <w:vAlign w:val="bottom"/>
          </w:tcPr>
          <w:p w14:paraId="21876A8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Jämtlands län</w:t>
            </w:r>
          </w:p>
        </w:tc>
        <w:tc>
          <w:tcPr>
            <w:tcW w:w="2191" w:type="dxa"/>
            <w:vAlign w:val="bottom"/>
          </w:tcPr>
          <w:p w14:paraId="630D9786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92" w:type="dxa"/>
            <w:vAlign w:val="bottom"/>
          </w:tcPr>
          <w:p w14:paraId="1B7AE685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628" w:type="dxa"/>
            <w:vAlign w:val="bottom"/>
          </w:tcPr>
          <w:p w14:paraId="54EA32F0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14" w:type="dxa"/>
            <w:vAlign w:val="bottom"/>
          </w:tcPr>
          <w:p w14:paraId="37B10AFD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</w:p>
        </w:tc>
      </w:tr>
      <w:tr w:rsidR="001412F1" w:rsidRPr="001412F1" w14:paraId="1F76CE9A" w14:textId="77777777" w:rsidTr="00B878F2">
        <w:tc>
          <w:tcPr>
            <w:tcW w:w="1887" w:type="dxa"/>
            <w:vAlign w:val="bottom"/>
          </w:tcPr>
          <w:p w14:paraId="66ECEB14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Jönköpings län</w:t>
            </w:r>
          </w:p>
        </w:tc>
        <w:tc>
          <w:tcPr>
            <w:tcW w:w="2191" w:type="dxa"/>
            <w:vAlign w:val="bottom"/>
          </w:tcPr>
          <w:p w14:paraId="2A0355EE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92" w:type="dxa"/>
            <w:vAlign w:val="bottom"/>
          </w:tcPr>
          <w:p w14:paraId="5D044202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28" w:type="dxa"/>
            <w:vAlign w:val="bottom"/>
          </w:tcPr>
          <w:p w14:paraId="07652990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14" w:type="dxa"/>
            <w:vAlign w:val="bottom"/>
          </w:tcPr>
          <w:p w14:paraId="4EF81CD4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516</w:t>
            </w:r>
          </w:p>
        </w:tc>
      </w:tr>
      <w:tr w:rsidR="001412F1" w:rsidRPr="001412F1" w14:paraId="35134F5B" w14:textId="77777777" w:rsidTr="00B878F2">
        <w:tc>
          <w:tcPr>
            <w:tcW w:w="1887" w:type="dxa"/>
            <w:vAlign w:val="bottom"/>
          </w:tcPr>
          <w:p w14:paraId="2BE0BEC4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Kalmar län</w:t>
            </w:r>
          </w:p>
        </w:tc>
        <w:tc>
          <w:tcPr>
            <w:tcW w:w="2191" w:type="dxa"/>
            <w:vAlign w:val="bottom"/>
          </w:tcPr>
          <w:p w14:paraId="6803305B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92" w:type="dxa"/>
            <w:vAlign w:val="bottom"/>
          </w:tcPr>
          <w:p w14:paraId="5D62F404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28" w:type="dxa"/>
            <w:vAlign w:val="bottom"/>
          </w:tcPr>
          <w:p w14:paraId="383818F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14" w:type="dxa"/>
            <w:vAlign w:val="bottom"/>
          </w:tcPr>
          <w:p w14:paraId="5B21A712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</w:t>
            </w:r>
          </w:p>
        </w:tc>
      </w:tr>
      <w:tr w:rsidR="001412F1" w:rsidRPr="001412F1" w14:paraId="63077225" w14:textId="77777777" w:rsidTr="00B878F2">
        <w:tc>
          <w:tcPr>
            <w:tcW w:w="1887" w:type="dxa"/>
            <w:vAlign w:val="bottom"/>
          </w:tcPr>
          <w:p w14:paraId="40D82C87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Kronobergs län</w:t>
            </w:r>
          </w:p>
        </w:tc>
        <w:tc>
          <w:tcPr>
            <w:tcW w:w="2191" w:type="dxa"/>
            <w:vAlign w:val="bottom"/>
          </w:tcPr>
          <w:p w14:paraId="4031020C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155 </w:t>
            </w:r>
          </w:p>
        </w:tc>
        <w:tc>
          <w:tcPr>
            <w:tcW w:w="2192" w:type="dxa"/>
            <w:vAlign w:val="bottom"/>
          </w:tcPr>
          <w:p w14:paraId="33285962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628" w:type="dxa"/>
            <w:vAlign w:val="bottom"/>
          </w:tcPr>
          <w:p w14:paraId="2DF9C1F8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14" w:type="dxa"/>
            <w:vAlign w:val="bottom"/>
          </w:tcPr>
          <w:p w14:paraId="619317DD" w14:textId="77777777" w:rsidR="001412F1" w:rsidRPr="003C1DF2" w:rsidRDefault="00D777F0" w:rsidP="00B878F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C1DF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366</w:t>
            </w:r>
          </w:p>
        </w:tc>
      </w:tr>
      <w:tr w:rsidR="001412F1" w:rsidRPr="001412F1" w14:paraId="62CFBA18" w14:textId="77777777" w:rsidTr="00B878F2">
        <w:tc>
          <w:tcPr>
            <w:tcW w:w="1887" w:type="dxa"/>
            <w:vAlign w:val="bottom"/>
          </w:tcPr>
          <w:p w14:paraId="2FB2CEC2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Norrbottens län</w:t>
            </w:r>
          </w:p>
        </w:tc>
        <w:tc>
          <w:tcPr>
            <w:tcW w:w="2191" w:type="dxa"/>
            <w:vAlign w:val="bottom"/>
          </w:tcPr>
          <w:p w14:paraId="79B2AFBB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92" w:type="dxa"/>
            <w:vAlign w:val="bottom"/>
          </w:tcPr>
          <w:p w14:paraId="570C8F2B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628" w:type="dxa"/>
            <w:vAlign w:val="bottom"/>
          </w:tcPr>
          <w:p w14:paraId="17DD56BD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14" w:type="dxa"/>
            <w:vAlign w:val="bottom"/>
          </w:tcPr>
          <w:p w14:paraId="21555CA4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238</w:t>
            </w:r>
          </w:p>
        </w:tc>
      </w:tr>
      <w:tr w:rsidR="001412F1" w:rsidRPr="001412F1" w14:paraId="737E5300" w14:textId="77777777" w:rsidTr="00B878F2">
        <w:tc>
          <w:tcPr>
            <w:tcW w:w="1887" w:type="dxa"/>
            <w:vAlign w:val="bottom"/>
          </w:tcPr>
          <w:p w14:paraId="5623259A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Skåne län</w:t>
            </w:r>
          </w:p>
        </w:tc>
        <w:tc>
          <w:tcPr>
            <w:tcW w:w="2191" w:type="dxa"/>
            <w:vAlign w:val="bottom"/>
          </w:tcPr>
          <w:p w14:paraId="1D665A97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2192" w:type="dxa"/>
            <w:vAlign w:val="bottom"/>
          </w:tcPr>
          <w:p w14:paraId="7AAE1DEE" w14:textId="77777777" w:rsidR="001412F1" w:rsidRPr="001412F1" w:rsidRDefault="00606D4F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2 306</w:t>
            </w:r>
          </w:p>
        </w:tc>
        <w:tc>
          <w:tcPr>
            <w:tcW w:w="1628" w:type="dxa"/>
            <w:vAlign w:val="bottom"/>
          </w:tcPr>
          <w:p w14:paraId="04BF33D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514" w:type="dxa"/>
            <w:vAlign w:val="bottom"/>
          </w:tcPr>
          <w:p w14:paraId="3633923F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2322</w:t>
            </w:r>
          </w:p>
        </w:tc>
      </w:tr>
      <w:tr w:rsidR="001412F1" w:rsidRPr="001412F1" w14:paraId="4C66023A" w14:textId="77777777" w:rsidTr="00B878F2">
        <w:tc>
          <w:tcPr>
            <w:tcW w:w="1887" w:type="dxa"/>
            <w:vAlign w:val="bottom"/>
          </w:tcPr>
          <w:p w14:paraId="50431837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Stockholms län</w:t>
            </w:r>
          </w:p>
        </w:tc>
        <w:tc>
          <w:tcPr>
            <w:tcW w:w="2191" w:type="dxa"/>
            <w:vAlign w:val="bottom"/>
          </w:tcPr>
          <w:p w14:paraId="3904E18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6182</w:t>
            </w:r>
          </w:p>
        </w:tc>
        <w:tc>
          <w:tcPr>
            <w:tcW w:w="2192" w:type="dxa"/>
            <w:vAlign w:val="bottom"/>
          </w:tcPr>
          <w:p w14:paraId="0B4BDE72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6 902</w:t>
            </w:r>
          </w:p>
        </w:tc>
        <w:tc>
          <w:tcPr>
            <w:tcW w:w="1628" w:type="dxa"/>
            <w:vAlign w:val="bottom"/>
          </w:tcPr>
          <w:p w14:paraId="78A160F3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8409</w:t>
            </w:r>
          </w:p>
        </w:tc>
        <w:tc>
          <w:tcPr>
            <w:tcW w:w="1514" w:type="dxa"/>
            <w:vAlign w:val="bottom"/>
          </w:tcPr>
          <w:p w14:paraId="62114A8E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9279</w:t>
            </w:r>
          </w:p>
        </w:tc>
      </w:tr>
      <w:tr w:rsidR="001412F1" w:rsidRPr="001412F1" w14:paraId="4D429E95" w14:textId="77777777" w:rsidTr="00B878F2">
        <w:tc>
          <w:tcPr>
            <w:tcW w:w="1887" w:type="dxa"/>
            <w:vAlign w:val="bottom"/>
          </w:tcPr>
          <w:p w14:paraId="00704058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Södermanlands län</w:t>
            </w:r>
          </w:p>
        </w:tc>
        <w:tc>
          <w:tcPr>
            <w:tcW w:w="2191" w:type="dxa"/>
            <w:vAlign w:val="bottom"/>
          </w:tcPr>
          <w:p w14:paraId="6D611834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192" w:type="dxa"/>
            <w:vAlign w:val="bottom"/>
          </w:tcPr>
          <w:p w14:paraId="40EA717C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628" w:type="dxa"/>
            <w:vAlign w:val="bottom"/>
          </w:tcPr>
          <w:p w14:paraId="7D108B5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14" w:type="dxa"/>
            <w:vAlign w:val="bottom"/>
          </w:tcPr>
          <w:p w14:paraId="7EBDAA7E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663</w:t>
            </w:r>
          </w:p>
        </w:tc>
      </w:tr>
      <w:tr w:rsidR="001412F1" w:rsidRPr="001412F1" w14:paraId="70026371" w14:textId="77777777" w:rsidTr="00B878F2">
        <w:tc>
          <w:tcPr>
            <w:tcW w:w="1887" w:type="dxa"/>
            <w:vAlign w:val="bottom"/>
          </w:tcPr>
          <w:p w14:paraId="0FCA88E2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Uppsala län</w:t>
            </w:r>
          </w:p>
        </w:tc>
        <w:tc>
          <w:tcPr>
            <w:tcW w:w="2191" w:type="dxa"/>
            <w:vAlign w:val="bottom"/>
          </w:tcPr>
          <w:p w14:paraId="67F1F5E7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192" w:type="dxa"/>
            <w:vAlign w:val="bottom"/>
          </w:tcPr>
          <w:p w14:paraId="48739AC6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628" w:type="dxa"/>
            <w:vAlign w:val="bottom"/>
          </w:tcPr>
          <w:p w14:paraId="16058170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514" w:type="dxa"/>
            <w:vAlign w:val="bottom"/>
          </w:tcPr>
          <w:p w14:paraId="6C43618E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1830</w:t>
            </w:r>
          </w:p>
        </w:tc>
      </w:tr>
      <w:tr w:rsidR="001412F1" w:rsidRPr="001412F1" w14:paraId="1DD04C5B" w14:textId="77777777" w:rsidTr="00B878F2">
        <w:tc>
          <w:tcPr>
            <w:tcW w:w="1887" w:type="dxa"/>
            <w:vAlign w:val="bottom"/>
          </w:tcPr>
          <w:p w14:paraId="26ADE4C2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Värmlands län</w:t>
            </w:r>
          </w:p>
        </w:tc>
        <w:tc>
          <w:tcPr>
            <w:tcW w:w="2191" w:type="dxa"/>
            <w:vAlign w:val="bottom"/>
          </w:tcPr>
          <w:p w14:paraId="782D9FF2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192" w:type="dxa"/>
            <w:vAlign w:val="bottom"/>
          </w:tcPr>
          <w:p w14:paraId="095DECF8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628" w:type="dxa"/>
            <w:vAlign w:val="bottom"/>
          </w:tcPr>
          <w:p w14:paraId="7358A8DA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14" w:type="dxa"/>
            <w:vAlign w:val="bottom"/>
          </w:tcPr>
          <w:p w14:paraId="2B52AD54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257</w:t>
            </w:r>
          </w:p>
        </w:tc>
      </w:tr>
      <w:tr w:rsidR="001412F1" w:rsidRPr="001412F1" w14:paraId="2C492850" w14:textId="77777777" w:rsidTr="00B878F2">
        <w:tc>
          <w:tcPr>
            <w:tcW w:w="1887" w:type="dxa"/>
            <w:vAlign w:val="bottom"/>
          </w:tcPr>
          <w:p w14:paraId="5B0DF48E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Västerbottens län</w:t>
            </w:r>
          </w:p>
        </w:tc>
        <w:tc>
          <w:tcPr>
            <w:tcW w:w="2191" w:type="dxa"/>
            <w:vAlign w:val="bottom"/>
          </w:tcPr>
          <w:p w14:paraId="416BDFF3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192" w:type="dxa"/>
            <w:vAlign w:val="bottom"/>
          </w:tcPr>
          <w:p w14:paraId="627B4A7D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28" w:type="dxa"/>
            <w:vAlign w:val="bottom"/>
          </w:tcPr>
          <w:p w14:paraId="2EE575C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14" w:type="dxa"/>
            <w:vAlign w:val="bottom"/>
          </w:tcPr>
          <w:p w14:paraId="33E32682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246</w:t>
            </w:r>
          </w:p>
        </w:tc>
      </w:tr>
      <w:tr w:rsidR="001412F1" w:rsidRPr="001412F1" w14:paraId="56F9AF96" w14:textId="77777777" w:rsidTr="00B878F2">
        <w:tc>
          <w:tcPr>
            <w:tcW w:w="1887" w:type="dxa"/>
            <w:vAlign w:val="bottom"/>
          </w:tcPr>
          <w:p w14:paraId="0D9C4BCC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Västernorrlands län</w:t>
            </w:r>
          </w:p>
        </w:tc>
        <w:tc>
          <w:tcPr>
            <w:tcW w:w="2191" w:type="dxa"/>
            <w:vAlign w:val="bottom"/>
          </w:tcPr>
          <w:p w14:paraId="40149691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192" w:type="dxa"/>
            <w:vAlign w:val="bottom"/>
          </w:tcPr>
          <w:p w14:paraId="70E12120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28" w:type="dxa"/>
            <w:vAlign w:val="bottom"/>
          </w:tcPr>
          <w:p w14:paraId="07C0AA69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4" w:type="dxa"/>
            <w:vAlign w:val="bottom"/>
          </w:tcPr>
          <w:p w14:paraId="05563346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274</w:t>
            </w:r>
          </w:p>
        </w:tc>
      </w:tr>
      <w:tr w:rsidR="001412F1" w:rsidRPr="001412F1" w14:paraId="1D2B2CD6" w14:textId="77777777" w:rsidTr="00B878F2">
        <w:tc>
          <w:tcPr>
            <w:tcW w:w="1887" w:type="dxa"/>
            <w:vAlign w:val="bottom"/>
          </w:tcPr>
          <w:p w14:paraId="43D1FF4F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Västmanlands län</w:t>
            </w:r>
          </w:p>
        </w:tc>
        <w:tc>
          <w:tcPr>
            <w:tcW w:w="2191" w:type="dxa"/>
            <w:vAlign w:val="bottom"/>
          </w:tcPr>
          <w:p w14:paraId="6A3C502A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92" w:type="dxa"/>
            <w:vAlign w:val="bottom"/>
          </w:tcPr>
          <w:p w14:paraId="26DC4CA0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628" w:type="dxa"/>
            <w:vAlign w:val="bottom"/>
          </w:tcPr>
          <w:p w14:paraId="6C746925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14" w:type="dxa"/>
            <w:vAlign w:val="bottom"/>
          </w:tcPr>
          <w:p w14:paraId="48F2942C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433</w:t>
            </w:r>
          </w:p>
        </w:tc>
      </w:tr>
      <w:tr w:rsidR="001412F1" w:rsidRPr="001412F1" w14:paraId="09ABA752" w14:textId="77777777" w:rsidTr="00B878F2">
        <w:tc>
          <w:tcPr>
            <w:tcW w:w="1887" w:type="dxa"/>
            <w:vAlign w:val="bottom"/>
          </w:tcPr>
          <w:p w14:paraId="1C63C0D9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Västra Götalands län</w:t>
            </w:r>
          </w:p>
        </w:tc>
        <w:tc>
          <w:tcPr>
            <w:tcW w:w="2191" w:type="dxa"/>
            <w:vAlign w:val="bottom"/>
          </w:tcPr>
          <w:p w14:paraId="39E9F3AA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2192" w:type="dxa"/>
            <w:vAlign w:val="bottom"/>
          </w:tcPr>
          <w:p w14:paraId="5F358863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2240 </w:t>
            </w:r>
          </w:p>
        </w:tc>
        <w:tc>
          <w:tcPr>
            <w:tcW w:w="1628" w:type="dxa"/>
            <w:vAlign w:val="bottom"/>
          </w:tcPr>
          <w:p w14:paraId="23BE30AF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514" w:type="dxa"/>
            <w:vAlign w:val="bottom"/>
          </w:tcPr>
          <w:p w14:paraId="525E6092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3029</w:t>
            </w:r>
          </w:p>
        </w:tc>
      </w:tr>
      <w:tr w:rsidR="001412F1" w:rsidRPr="001412F1" w14:paraId="1DC871BB" w14:textId="77777777" w:rsidTr="00B878F2">
        <w:tc>
          <w:tcPr>
            <w:tcW w:w="1887" w:type="dxa"/>
            <w:vAlign w:val="bottom"/>
          </w:tcPr>
          <w:p w14:paraId="193EA5F2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Örebro län</w:t>
            </w:r>
          </w:p>
        </w:tc>
        <w:tc>
          <w:tcPr>
            <w:tcW w:w="2191" w:type="dxa"/>
            <w:vAlign w:val="bottom"/>
          </w:tcPr>
          <w:p w14:paraId="1370EE63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192" w:type="dxa"/>
            <w:vAlign w:val="bottom"/>
          </w:tcPr>
          <w:p w14:paraId="6E760BA7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628" w:type="dxa"/>
            <w:vAlign w:val="bottom"/>
          </w:tcPr>
          <w:p w14:paraId="41A9EEA5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514" w:type="dxa"/>
            <w:vAlign w:val="bottom"/>
          </w:tcPr>
          <w:p w14:paraId="2F34F5DA" w14:textId="77777777" w:rsidR="001412F1" w:rsidRPr="003C1DF2" w:rsidRDefault="00D777F0" w:rsidP="00B878F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C1DF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651</w:t>
            </w:r>
          </w:p>
        </w:tc>
      </w:tr>
      <w:tr w:rsidR="001412F1" w:rsidRPr="001412F1" w14:paraId="05050545" w14:textId="77777777" w:rsidTr="00B878F2">
        <w:tc>
          <w:tcPr>
            <w:tcW w:w="1887" w:type="dxa"/>
            <w:vAlign w:val="bottom"/>
          </w:tcPr>
          <w:p w14:paraId="2DBFDBFD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Östergötlands län</w:t>
            </w:r>
          </w:p>
        </w:tc>
        <w:tc>
          <w:tcPr>
            <w:tcW w:w="2191" w:type="dxa"/>
            <w:vAlign w:val="bottom"/>
          </w:tcPr>
          <w:p w14:paraId="34675692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192" w:type="dxa"/>
            <w:vAlign w:val="bottom"/>
          </w:tcPr>
          <w:p w14:paraId="7B70FAD3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628" w:type="dxa"/>
            <w:vAlign w:val="bottom"/>
          </w:tcPr>
          <w:p w14:paraId="38535E0C" w14:textId="77777777" w:rsidR="001412F1" w:rsidRPr="001412F1" w:rsidRDefault="001412F1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2F1">
              <w:rPr>
                <w:rFonts w:asciiTheme="minorHAnsi" w:hAnsiTheme="minorHAns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14" w:type="dxa"/>
            <w:vAlign w:val="bottom"/>
          </w:tcPr>
          <w:p w14:paraId="714BD3B0" w14:textId="77777777" w:rsidR="001412F1" w:rsidRPr="001412F1" w:rsidRDefault="00D777F0" w:rsidP="00B878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610</w:t>
            </w:r>
          </w:p>
        </w:tc>
      </w:tr>
    </w:tbl>
    <w:p w14:paraId="2CA7E522" w14:textId="77777777" w:rsidR="001412F1" w:rsidRPr="00FE106C" w:rsidRDefault="001412F1" w:rsidP="001412F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FE106C">
        <w:rPr>
          <w:rFonts w:ascii="Arial" w:hAnsi="Arial" w:cs="Arial"/>
          <w:sz w:val="16"/>
          <w:szCs w:val="16"/>
        </w:rPr>
        <w:t xml:space="preserve">Källa: Booli </w:t>
      </w:r>
    </w:p>
    <w:p w14:paraId="400E249D" w14:textId="77777777" w:rsidR="001412F1" w:rsidRPr="000953C9" w:rsidRDefault="001412F1" w:rsidP="001412F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799F7E03" w14:textId="77777777" w:rsidR="001412F1" w:rsidRDefault="001412F1" w:rsidP="001412F1">
      <w:pPr>
        <w:rPr>
          <w:rFonts w:ascii="Arial" w:hAnsi="Arial" w:cs="Arial"/>
          <w:b/>
          <w:sz w:val="22"/>
          <w:szCs w:val="22"/>
        </w:rPr>
      </w:pPr>
      <w:r w:rsidRPr="00C169D4">
        <w:rPr>
          <w:rFonts w:ascii="Arial" w:hAnsi="Arial" w:cs="Arial"/>
          <w:b/>
          <w:sz w:val="22"/>
          <w:szCs w:val="22"/>
        </w:rPr>
        <w:t>För mer information, vänligen kontakta:</w:t>
      </w:r>
    </w:p>
    <w:p w14:paraId="76B23744" w14:textId="77777777" w:rsidR="001412F1" w:rsidRDefault="001412F1" w:rsidP="001412F1">
      <w:pPr>
        <w:rPr>
          <w:rFonts w:ascii="Arial" w:hAnsi="Arial" w:cs="Arial"/>
          <w:sz w:val="20"/>
          <w:szCs w:val="20"/>
        </w:rPr>
      </w:pPr>
      <w:r w:rsidRPr="0054301A">
        <w:rPr>
          <w:rFonts w:ascii="Arial" w:hAnsi="Arial" w:cs="Arial"/>
          <w:sz w:val="20"/>
          <w:szCs w:val="20"/>
        </w:rPr>
        <w:t xml:space="preserve">Claudia Wörmann, Boendeekonom SBAB, telefon: 0709-90 68 14, </w:t>
      </w:r>
      <w:r>
        <w:rPr>
          <w:rFonts w:ascii="Arial" w:hAnsi="Arial" w:cs="Arial"/>
          <w:sz w:val="20"/>
          <w:szCs w:val="20"/>
        </w:rPr>
        <w:t>claudia.wormann</w:t>
      </w:r>
      <w:r w:rsidRPr="0054301A">
        <w:rPr>
          <w:rFonts w:ascii="Arial" w:hAnsi="Arial" w:cs="Arial"/>
          <w:sz w:val="20"/>
          <w:szCs w:val="20"/>
        </w:rPr>
        <w:t xml:space="preserve">@sbab.se </w:t>
      </w:r>
      <w:r w:rsidRPr="0054301A">
        <w:rPr>
          <w:rFonts w:ascii="Arial" w:hAnsi="Arial" w:cs="Arial"/>
          <w:sz w:val="20"/>
          <w:szCs w:val="20"/>
        </w:rPr>
        <w:br/>
        <w:t xml:space="preserve">Karin Hellgren, Informationschef SBAB, telefon: 0706-68 38 24, </w:t>
      </w:r>
      <w:hyperlink r:id="rId8" w:history="1">
        <w:r w:rsidRPr="0054301A">
          <w:rPr>
            <w:rStyle w:val="Hyperlnk"/>
            <w:rFonts w:ascii="Arial" w:hAnsi="Arial" w:cs="Arial"/>
            <w:color w:val="auto"/>
            <w:sz w:val="20"/>
            <w:szCs w:val="20"/>
            <w:u w:val="none"/>
          </w:rPr>
          <w:t>karin.hellgren@sbab.se</w:t>
        </w:r>
      </w:hyperlink>
    </w:p>
    <w:p w14:paraId="2DFF2769" w14:textId="77777777" w:rsidR="001412F1" w:rsidRDefault="001412F1" w:rsidP="001412F1">
      <w:pPr>
        <w:rPr>
          <w:rFonts w:ascii="Arial" w:hAnsi="Arial" w:cs="Arial"/>
          <w:sz w:val="20"/>
          <w:szCs w:val="20"/>
        </w:rPr>
      </w:pPr>
    </w:p>
    <w:p w14:paraId="3097BCCA" w14:textId="77777777" w:rsidR="001412F1" w:rsidRPr="00C3439E" w:rsidRDefault="001412F1" w:rsidP="001412F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54301A">
        <w:rPr>
          <w:rFonts w:ascii="Arial" w:hAnsi="Arial" w:cs="Arial"/>
          <w:b/>
          <w:sz w:val="22"/>
          <w:szCs w:val="22"/>
        </w:rPr>
        <w:t>Om statistiken</w:t>
      </w:r>
      <w:r w:rsidRPr="00C3439E">
        <w:rPr>
          <w:rFonts w:ascii="Arial" w:hAnsi="Arial" w:cs="Arial"/>
          <w:b/>
          <w:sz w:val="20"/>
          <w:szCs w:val="20"/>
        </w:rPr>
        <w:br/>
      </w:r>
      <w:r w:rsidRPr="00C3439E">
        <w:rPr>
          <w:rStyle w:val="Stark"/>
          <w:rFonts w:ascii="Arial" w:hAnsi="Arial" w:cs="Arial"/>
          <w:sz w:val="20"/>
          <w:szCs w:val="20"/>
          <w:bdr w:val="none" w:sz="0" w:space="0" w:color="auto" w:frame="1"/>
        </w:rPr>
        <w:t xml:space="preserve">Utbudet nyproduktion </w:t>
      </w:r>
    </w:p>
    <w:p w14:paraId="48325C76" w14:textId="77777777" w:rsidR="001412F1" w:rsidRPr="00E35894" w:rsidRDefault="001412F1" w:rsidP="001412F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35894">
        <w:rPr>
          <w:rFonts w:ascii="Arial" w:hAnsi="Arial" w:cs="Arial"/>
          <w:sz w:val="20"/>
          <w:szCs w:val="20"/>
        </w:rPr>
        <w:t>Visar antal bostadsannonser som varit aktiva</w:t>
      </w:r>
      <w:r w:rsidRPr="00E35894">
        <w:rPr>
          <w:rStyle w:val="apple-converted-space"/>
          <w:rFonts w:ascii="Arial" w:hAnsi="Arial" w:cs="Arial"/>
          <w:sz w:val="20"/>
          <w:szCs w:val="20"/>
        </w:rPr>
        <w:t> </w:t>
      </w:r>
      <w:r w:rsidRPr="00E35894">
        <w:rPr>
          <w:rStyle w:val="Betoning"/>
          <w:rFonts w:ascii="Arial" w:hAnsi="Arial" w:cs="Arial"/>
          <w:sz w:val="20"/>
          <w:szCs w:val="20"/>
          <w:bdr w:val="none" w:sz="0" w:space="0" w:color="auto" w:frame="1"/>
        </w:rPr>
        <w:t>någon gång</w:t>
      </w:r>
      <w:r w:rsidRPr="00E35894">
        <w:rPr>
          <w:rStyle w:val="apple-converted-space"/>
          <w:rFonts w:ascii="Arial" w:hAnsi="Arial" w:cs="Arial"/>
          <w:sz w:val="20"/>
          <w:szCs w:val="20"/>
        </w:rPr>
        <w:t> </w:t>
      </w:r>
      <w:r w:rsidRPr="00E35894">
        <w:rPr>
          <w:rFonts w:ascii="Arial" w:hAnsi="Arial" w:cs="Arial"/>
          <w:sz w:val="20"/>
          <w:szCs w:val="20"/>
        </w:rPr>
        <w:t xml:space="preserve">under </w:t>
      </w:r>
      <w:r w:rsidR="00C40705">
        <w:rPr>
          <w:rFonts w:ascii="Arial" w:hAnsi="Arial" w:cs="Arial"/>
          <w:sz w:val="20"/>
          <w:szCs w:val="20"/>
        </w:rPr>
        <w:t>mars respektive juni 2018</w:t>
      </w:r>
      <w:r>
        <w:rPr>
          <w:rFonts w:ascii="Arial" w:hAnsi="Arial" w:cs="Arial"/>
          <w:sz w:val="20"/>
          <w:szCs w:val="20"/>
        </w:rPr>
        <w:t xml:space="preserve">. </w:t>
      </w:r>
      <w:r w:rsidRPr="00E35894">
        <w:rPr>
          <w:rFonts w:ascii="Arial" w:hAnsi="Arial" w:cs="Arial"/>
          <w:sz w:val="20"/>
          <w:szCs w:val="20"/>
        </w:rPr>
        <w:t>Inkluderar</w:t>
      </w:r>
      <w:r w:rsidRPr="00E35894">
        <w:rPr>
          <w:rStyle w:val="apple-converted-space"/>
          <w:rFonts w:ascii="Arial" w:hAnsi="Arial" w:cs="Arial"/>
          <w:sz w:val="20"/>
          <w:szCs w:val="20"/>
        </w:rPr>
        <w:t> </w:t>
      </w:r>
      <w:r w:rsidRPr="00E35894">
        <w:rPr>
          <w:rStyle w:val="Betoning"/>
          <w:rFonts w:ascii="Arial" w:hAnsi="Arial" w:cs="Arial"/>
          <w:sz w:val="20"/>
          <w:szCs w:val="20"/>
          <w:bdr w:val="none" w:sz="0" w:space="0" w:color="auto" w:frame="1"/>
        </w:rPr>
        <w:t>inte</w:t>
      </w:r>
      <w:r w:rsidRPr="00E35894">
        <w:rPr>
          <w:rStyle w:val="apple-converted-space"/>
          <w:rFonts w:ascii="Arial" w:hAnsi="Arial" w:cs="Arial"/>
          <w:i/>
          <w:sz w:val="20"/>
          <w:szCs w:val="20"/>
        </w:rPr>
        <w:t> </w:t>
      </w:r>
      <w:r w:rsidRPr="00E35894">
        <w:rPr>
          <w:rFonts w:ascii="Arial" w:hAnsi="Arial" w:cs="Arial"/>
          <w:sz w:val="20"/>
          <w:szCs w:val="20"/>
        </w:rPr>
        <w:t>planerade bostäder men bostäder som är under uppförande och som är bokningsbara.</w:t>
      </w:r>
    </w:p>
    <w:p w14:paraId="4F11F4DB" w14:textId="77777777" w:rsidR="001412F1" w:rsidRPr="00C3439E" w:rsidRDefault="001412F1" w:rsidP="001412F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3439E">
        <w:rPr>
          <w:rFonts w:ascii="Arial" w:hAnsi="Arial" w:cs="Arial"/>
          <w:b/>
          <w:sz w:val="20"/>
          <w:szCs w:val="20"/>
        </w:rPr>
        <w:t>Utbudet succession (begagnade bostäder)</w:t>
      </w:r>
    </w:p>
    <w:p w14:paraId="7EEB552A" w14:textId="77777777" w:rsidR="001412F1" w:rsidRPr="00C3439E" w:rsidRDefault="001412F1" w:rsidP="001412F1">
      <w:pPr>
        <w:textAlignment w:val="baseline"/>
        <w:rPr>
          <w:rFonts w:ascii="Arial" w:hAnsi="Arial" w:cs="Arial"/>
          <w:sz w:val="20"/>
          <w:szCs w:val="20"/>
        </w:rPr>
      </w:pPr>
      <w:r w:rsidRPr="00C3439E">
        <w:rPr>
          <w:rFonts w:ascii="Arial" w:hAnsi="Arial" w:cs="Arial"/>
          <w:sz w:val="20"/>
          <w:szCs w:val="20"/>
          <w:shd w:val="clear" w:color="auto" w:fill="FFFFFF"/>
        </w:rPr>
        <w:t>Visar antal bostadsannonser som varit aktiva</w:t>
      </w:r>
      <w:r w:rsidRPr="00C3439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E35894">
        <w:rPr>
          <w:rStyle w:val="Betoning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någon gång</w:t>
      </w:r>
      <w:r w:rsidRPr="00C3439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3439E">
        <w:rPr>
          <w:rFonts w:ascii="Arial" w:hAnsi="Arial" w:cs="Arial"/>
          <w:sz w:val="20"/>
          <w:szCs w:val="20"/>
          <w:shd w:val="clear" w:color="auto" w:fill="FFFFFF"/>
        </w:rPr>
        <w:t xml:space="preserve">under </w:t>
      </w:r>
      <w:r w:rsidR="00C40705">
        <w:rPr>
          <w:rFonts w:ascii="Arial" w:hAnsi="Arial" w:cs="Arial"/>
          <w:sz w:val="20"/>
          <w:szCs w:val="20"/>
          <w:shd w:val="clear" w:color="auto" w:fill="FFFFFF"/>
        </w:rPr>
        <w:t>mars respektive juni 2018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252F23C5" w14:textId="77777777" w:rsidR="001412F1" w:rsidRPr="00C3439E" w:rsidRDefault="001412F1" w:rsidP="001412F1">
      <w:pPr>
        <w:textAlignment w:val="baseline"/>
        <w:rPr>
          <w:rFonts w:ascii="Arial" w:hAnsi="Arial" w:cs="Arial"/>
          <w:b/>
          <w:sz w:val="20"/>
          <w:szCs w:val="20"/>
        </w:rPr>
      </w:pPr>
      <w:r w:rsidRPr="00C3439E">
        <w:rPr>
          <w:rFonts w:ascii="Arial" w:hAnsi="Arial" w:cs="Arial"/>
          <w:b/>
          <w:sz w:val="20"/>
          <w:szCs w:val="20"/>
        </w:rPr>
        <w:t>Felmarginaler</w:t>
      </w:r>
    </w:p>
    <w:p w14:paraId="1C7C0B9E" w14:textId="77777777" w:rsidR="001412F1" w:rsidRPr="00C3439E" w:rsidRDefault="001412F1" w:rsidP="001412F1">
      <w:pPr>
        <w:textAlignment w:val="baseline"/>
        <w:rPr>
          <w:rFonts w:ascii="Arial" w:hAnsi="Arial" w:cs="Arial"/>
          <w:sz w:val="20"/>
          <w:szCs w:val="20"/>
        </w:rPr>
      </w:pPr>
      <w:r w:rsidRPr="00C3439E">
        <w:rPr>
          <w:rFonts w:ascii="Arial" w:hAnsi="Arial" w:cs="Arial"/>
          <w:sz w:val="20"/>
          <w:szCs w:val="20"/>
        </w:rPr>
        <w:t>Då mäklare eller byggherrar byter publiceringssystem kan detta påverka statistiken på grund av att det uppstår dubbletter under perioden.</w:t>
      </w:r>
    </w:p>
    <w:p w14:paraId="5DD67813" w14:textId="77777777" w:rsidR="001412F1" w:rsidRPr="0054301A" w:rsidRDefault="001412F1" w:rsidP="001412F1">
      <w:pPr>
        <w:rPr>
          <w:rFonts w:ascii="Arial" w:hAnsi="Arial" w:cs="Arial"/>
          <w:sz w:val="20"/>
          <w:szCs w:val="20"/>
        </w:rPr>
      </w:pPr>
    </w:p>
    <w:p w14:paraId="07C95C47" w14:textId="77777777" w:rsidR="001412F1" w:rsidRPr="000C262D" w:rsidRDefault="001412F1" w:rsidP="001412F1"/>
    <w:p w14:paraId="52E5CE6F" w14:textId="77777777" w:rsidR="006807EF" w:rsidRDefault="006807EF" w:rsidP="007F0FBF">
      <w:pPr>
        <w:rPr>
          <w:rFonts w:ascii="Arial" w:hAnsi="Arial" w:cs="Arial"/>
          <w:b/>
          <w:sz w:val="32"/>
          <w:szCs w:val="32"/>
        </w:rPr>
      </w:pPr>
    </w:p>
    <w:sectPr w:rsidR="006807EF" w:rsidSect="00DC53F1">
      <w:headerReference w:type="default" r:id="rId9"/>
      <w:footerReference w:type="default" r:id="rId10"/>
      <w:pgSz w:w="11906" w:h="16838"/>
      <w:pgMar w:top="1819" w:right="1417" w:bottom="1417" w:left="1417" w:header="993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593A7" w14:textId="77777777" w:rsidR="00FF0282" w:rsidRDefault="00FF0282" w:rsidP="00DC53F1">
      <w:r>
        <w:separator/>
      </w:r>
    </w:p>
  </w:endnote>
  <w:endnote w:type="continuationSeparator" w:id="0">
    <w:p w14:paraId="16E487EC" w14:textId="77777777" w:rsidR="00FF0282" w:rsidRDefault="00FF0282" w:rsidP="00DC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kzidenz-Grotesk Std Regular">
    <w:altName w:val="Malgun Gothic"/>
    <w:charset w:val="00"/>
    <w:family w:val="auto"/>
    <w:pitch w:val="variable"/>
    <w:sig w:usb0="00000003" w:usb1="5000204A" w:usb2="00000000" w:usb3="00000000" w:csb0="00000001" w:csb1="00000000"/>
  </w:font>
  <w:font w:name="Akzidenz-Grotesk Std Bold">
    <w:altName w:val="Britannic Bold"/>
    <w:charset w:val="00"/>
    <w:family w:val="auto"/>
    <w:pitch w:val="variable"/>
    <w:sig w:usb0="00000003" w:usb1="5000204A" w:usb2="00000000" w:usb3="00000000" w:csb0="00000001" w:csb1="00000000"/>
  </w:font>
  <w:font w:name="Akzidenz-Grotesk Std Med">
    <w:altName w:val="Trebuchet MS"/>
    <w:charset w:val="00"/>
    <w:family w:val="auto"/>
    <w:pitch w:val="variable"/>
    <w:sig w:usb0="00000003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kzidenz-Grotesk Std Light">
    <w:altName w:val="Franklin Gothic Medium Cond"/>
    <w:charset w:val="00"/>
    <w:family w:val="auto"/>
    <w:pitch w:val="variable"/>
    <w:sig w:usb0="00000003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A6989" w14:textId="77777777" w:rsidR="0027686E" w:rsidRPr="004A7A39" w:rsidRDefault="0027686E" w:rsidP="000B053B">
    <w:pPr>
      <w:pStyle w:val="Sidfot"/>
      <w:rPr>
        <w:rFonts w:ascii="Arial" w:hAnsi="Arial" w:cs="Arial"/>
      </w:rPr>
    </w:pPr>
    <w:r w:rsidRPr="004A7A39">
      <w:rPr>
        <w:rFonts w:ascii="Arial" w:hAnsi="Arial" w:cs="Arial"/>
        <w:color w:val="000000"/>
        <w:sz w:val="16"/>
      </w:rPr>
      <w:t>SBAB:s affärsidé är att med nytänkande och omtanke erbjuda lån och sparande till privatpersoner, bostadsrättsföreningar och fastighetsbolag i Sverige. SBAB bildades 1985 och ägs av svenska staten. Antalet kunder uppgår till cirka 350 000 och antalet medarbetare till cirka 50</w:t>
    </w:r>
    <w:r w:rsidR="006807EF">
      <w:rPr>
        <w:rFonts w:ascii="Arial" w:hAnsi="Arial" w:cs="Arial"/>
        <w:color w:val="000000"/>
        <w:sz w:val="16"/>
      </w:rPr>
      <w:t>0</w:t>
    </w:r>
    <w:r w:rsidRPr="004A7A39">
      <w:rPr>
        <w:rFonts w:ascii="Arial" w:hAnsi="Arial" w:cs="Arial"/>
        <w:color w:val="000000"/>
        <w:sz w:val="16"/>
      </w:rPr>
      <w:t>. Läs mer på www.sbab.se, www.twitter.com/sbabbank, www.facebook.com/sbabbank.</w:t>
    </w:r>
  </w:p>
  <w:p w14:paraId="5EDFA4CE" w14:textId="77777777" w:rsidR="0027686E" w:rsidRPr="00741B35" w:rsidRDefault="0027686E" w:rsidP="00741B3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F2159" w14:textId="77777777" w:rsidR="00FF0282" w:rsidRDefault="00FF0282" w:rsidP="00DC53F1">
      <w:r>
        <w:separator/>
      </w:r>
    </w:p>
  </w:footnote>
  <w:footnote w:type="continuationSeparator" w:id="0">
    <w:p w14:paraId="5EDE50FF" w14:textId="77777777" w:rsidR="00FF0282" w:rsidRDefault="00FF0282" w:rsidP="00DC53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A835" w14:textId="77777777" w:rsidR="0027686E" w:rsidRDefault="0027686E" w:rsidP="003C2CB1">
    <w:pPr>
      <w:pStyle w:val="Sidhuvud"/>
      <w:rPr>
        <w:noProof/>
      </w:rPr>
    </w:pPr>
    <w:r>
      <w:rPr>
        <w:noProof/>
      </w:rPr>
      <w:drawing>
        <wp:inline distT="0" distB="0" distL="0" distR="0" wp14:anchorId="21F7D225" wp14:editId="3B45A23E">
          <wp:extent cx="1180465" cy="361315"/>
          <wp:effectExtent l="0" t="0" r="635" b="635"/>
          <wp:docPr id="3" name="Bild 3" descr="SBAB 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BAB 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5AF0E" w14:textId="77777777" w:rsidR="0027686E" w:rsidRPr="003C2CB1" w:rsidRDefault="0027686E" w:rsidP="003C2CB1">
    <w:pPr>
      <w:pStyle w:val="Sidhuvud"/>
      <w:rPr>
        <w:rFonts w:ascii="Arial" w:hAnsi="Arial" w:cs="Arial"/>
        <w:noProof/>
        <w:sz w:val="22"/>
        <w:szCs w:val="22"/>
      </w:rPr>
    </w:pPr>
  </w:p>
  <w:p w14:paraId="7CE96F98" w14:textId="77777777" w:rsidR="0027686E" w:rsidRPr="003C2CB1" w:rsidRDefault="0027686E" w:rsidP="003C2CB1">
    <w:pPr>
      <w:pStyle w:val="Sidhuvud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BF8"/>
    <w:multiLevelType w:val="hybridMultilevel"/>
    <w:tmpl w:val="4C723820"/>
    <w:lvl w:ilvl="0" w:tplc="EB445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C4D0B"/>
    <w:multiLevelType w:val="hybridMultilevel"/>
    <w:tmpl w:val="8E0E469E"/>
    <w:lvl w:ilvl="0" w:tplc="11181840">
      <w:start w:val="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461B"/>
    <w:multiLevelType w:val="hybridMultilevel"/>
    <w:tmpl w:val="8118F7D0"/>
    <w:lvl w:ilvl="0" w:tplc="CCBCDCFE">
      <w:start w:val="7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54DE2"/>
    <w:multiLevelType w:val="hybridMultilevel"/>
    <w:tmpl w:val="4872AE1E"/>
    <w:lvl w:ilvl="0" w:tplc="F3E65A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764F8"/>
    <w:multiLevelType w:val="hybridMultilevel"/>
    <w:tmpl w:val="E098A422"/>
    <w:lvl w:ilvl="0" w:tplc="83BC5A8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B7BF2"/>
    <w:multiLevelType w:val="hybridMultilevel"/>
    <w:tmpl w:val="91BC6E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951BB"/>
    <w:multiLevelType w:val="hybridMultilevel"/>
    <w:tmpl w:val="15EA37AE"/>
    <w:lvl w:ilvl="0" w:tplc="827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B4218"/>
    <w:multiLevelType w:val="hybridMultilevel"/>
    <w:tmpl w:val="3D7650C2"/>
    <w:lvl w:ilvl="0" w:tplc="909ACA9C">
      <w:numFmt w:val="bullet"/>
      <w:lvlText w:val="-"/>
      <w:lvlJc w:val="left"/>
      <w:pPr>
        <w:ind w:left="720" w:hanging="360"/>
      </w:pPr>
      <w:rPr>
        <w:rFonts w:ascii="Akzidenz-Grotesk Std Regular" w:eastAsia="Times New Roman" w:hAnsi="Akzidenz-Grotesk Std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05CE4"/>
    <w:multiLevelType w:val="hybridMultilevel"/>
    <w:tmpl w:val="B4B05686"/>
    <w:lvl w:ilvl="0" w:tplc="8758B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85674"/>
    <w:multiLevelType w:val="hybridMultilevel"/>
    <w:tmpl w:val="AB3A6B2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015EF8"/>
    <w:multiLevelType w:val="hybridMultilevel"/>
    <w:tmpl w:val="F60E28E0"/>
    <w:lvl w:ilvl="0" w:tplc="05FA7FD8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81C7C"/>
    <w:multiLevelType w:val="hybridMultilevel"/>
    <w:tmpl w:val="971C7DA8"/>
    <w:lvl w:ilvl="0" w:tplc="11DEBBBC">
      <w:start w:val="2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07DA7"/>
    <w:multiLevelType w:val="hybridMultilevel"/>
    <w:tmpl w:val="E756890C"/>
    <w:lvl w:ilvl="0" w:tplc="DDF810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3738F"/>
    <w:multiLevelType w:val="hybridMultilevel"/>
    <w:tmpl w:val="C8C0E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51233"/>
    <w:multiLevelType w:val="hybridMultilevel"/>
    <w:tmpl w:val="37D8D844"/>
    <w:lvl w:ilvl="0" w:tplc="B318420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C5810"/>
    <w:multiLevelType w:val="hybridMultilevel"/>
    <w:tmpl w:val="5524A178"/>
    <w:lvl w:ilvl="0" w:tplc="B504EE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6106E"/>
    <w:multiLevelType w:val="hybridMultilevel"/>
    <w:tmpl w:val="3AF663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B3A"/>
    <w:multiLevelType w:val="hybridMultilevel"/>
    <w:tmpl w:val="164CA4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A0E6D"/>
    <w:multiLevelType w:val="hybridMultilevel"/>
    <w:tmpl w:val="D63420A0"/>
    <w:lvl w:ilvl="0" w:tplc="FFA875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F4F3B"/>
    <w:multiLevelType w:val="hybridMultilevel"/>
    <w:tmpl w:val="4D2AA3C6"/>
    <w:lvl w:ilvl="0" w:tplc="8B5825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90A90"/>
    <w:multiLevelType w:val="hybridMultilevel"/>
    <w:tmpl w:val="B16C0F54"/>
    <w:lvl w:ilvl="0" w:tplc="0346D01E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F21A8"/>
    <w:multiLevelType w:val="hybridMultilevel"/>
    <w:tmpl w:val="C074B5CA"/>
    <w:lvl w:ilvl="0" w:tplc="4D3672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574F4"/>
    <w:multiLevelType w:val="hybridMultilevel"/>
    <w:tmpl w:val="09A2DDA2"/>
    <w:lvl w:ilvl="0" w:tplc="275C6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95A8C"/>
    <w:multiLevelType w:val="hybridMultilevel"/>
    <w:tmpl w:val="AE683B1E"/>
    <w:lvl w:ilvl="0" w:tplc="FC68A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6"/>
  </w:num>
  <w:num w:numId="5">
    <w:abstractNumId w:val="18"/>
  </w:num>
  <w:num w:numId="6">
    <w:abstractNumId w:val="22"/>
  </w:num>
  <w:num w:numId="7">
    <w:abstractNumId w:val="20"/>
  </w:num>
  <w:num w:numId="8">
    <w:abstractNumId w:val="9"/>
  </w:num>
  <w:num w:numId="9">
    <w:abstractNumId w:val="0"/>
  </w:num>
  <w:num w:numId="10">
    <w:abstractNumId w:val="23"/>
  </w:num>
  <w:num w:numId="11">
    <w:abstractNumId w:val="21"/>
  </w:num>
  <w:num w:numId="12">
    <w:abstractNumId w:val="2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4"/>
  </w:num>
  <w:num w:numId="22">
    <w:abstractNumId w:val="8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F1"/>
    <w:rsid w:val="00001EE8"/>
    <w:rsid w:val="00001F57"/>
    <w:rsid w:val="00004D76"/>
    <w:rsid w:val="000050BC"/>
    <w:rsid w:val="000122C3"/>
    <w:rsid w:val="00013903"/>
    <w:rsid w:val="0001445E"/>
    <w:rsid w:val="00023D86"/>
    <w:rsid w:val="00024C85"/>
    <w:rsid w:val="0002765B"/>
    <w:rsid w:val="000344B7"/>
    <w:rsid w:val="00042BB0"/>
    <w:rsid w:val="00044466"/>
    <w:rsid w:val="000447C6"/>
    <w:rsid w:val="00047180"/>
    <w:rsid w:val="00053604"/>
    <w:rsid w:val="00060599"/>
    <w:rsid w:val="00073EC6"/>
    <w:rsid w:val="0007428E"/>
    <w:rsid w:val="00075C3B"/>
    <w:rsid w:val="00082437"/>
    <w:rsid w:val="00092F02"/>
    <w:rsid w:val="000941FA"/>
    <w:rsid w:val="000A7E9B"/>
    <w:rsid w:val="000B053B"/>
    <w:rsid w:val="000B159D"/>
    <w:rsid w:val="000B18A3"/>
    <w:rsid w:val="000B194E"/>
    <w:rsid w:val="000C1F56"/>
    <w:rsid w:val="000C210A"/>
    <w:rsid w:val="000D4638"/>
    <w:rsid w:val="000D634C"/>
    <w:rsid w:val="000D784A"/>
    <w:rsid w:val="000E11D6"/>
    <w:rsid w:val="000E203D"/>
    <w:rsid w:val="000E4D00"/>
    <w:rsid w:val="000E524F"/>
    <w:rsid w:val="000F2A53"/>
    <w:rsid w:val="001005AE"/>
    <w:rsid w:val="0010438B"/>
    <w:rsid w:val="00104AB0"/>
    <w:rsid w:val="00110BC3"/>
    <w:rsid w:val="00110DA9"/>
    <w:rsid w:val="00114D76"/>
    <w:rsid w:val="001158F9"/>
    <w:rsid w:val="0012276A"/>
    <w:rsid w:val="00122DF1"/>
    <w:rsid w:val="001329DA"/>
    <w:rsid w:val="00132C6A"/>
    <w:rsid w:val="00136FFD"/>
    <w:rsid w:val="001412F1"/>
    <w:rsid w:val="00141978"/>
    <w:rsid w:val="00156FCA"/>
    <w:rsid w:val="00161B25"/>
    <w:rsid w:val="00162EA4"/>
    <w:rsid w:val="0016453F"/>
    <w:rsid w:val="001666D2"/>
    <w:rsid w:val="0017034B"/>
    <w:rsid w:val="00170844"/>
    <w:rsid w:val="00170F7C"/>
    <w:rsid w:val="00172424"/>
    <w:rsid w:val="0017667B"/>
    <w:rsid w:val="001810E4"/>
    <w:rsid w:val="00183C71"/>
    <w:rsid w:val="001857E7"/>
    <w:rsid w:val="001922AD"/>
    <w:rsid w:val="0019593E"/>
    <w:rsid w:val="001A220E"/>
    <w:rsid w:val="001A3A3E"/>
    <w:rsid w:val="001A5337"/>
    <w:rsid w:val="001B0909"/>
    <w:rsid w:val="001B2B82"/>
    <w:rsid w:val="001B6818"/>
    <w:rsid w:val="001B6928"/>
    <w:rsid w:val="001C56AD"/>
    <w:rsid w:val="001D3C64"/>
    <w:rsid w:val="001D516B"/>
    <w:rsid w:val="001E0610"/>
    <w:rsid w:val="001E292B"/>
    <w:rsid w:val="001E3041"/>
    <w:rsid w:val="001F1F79"/>
    <w:rsid w:val="001F3231"/>
    <w:rsid w:val="001F3FD2"/>
    <w:rsid w:val="001F5CC7"/>
    <w:rsid w:val="001F68F6"/>
    <w:rsid w:val="00202342"/>
    <w:rsid w:val="002035CF"/>
    <w:rsid w:val="00205A5D"/>
    <w:rsid w:val="002129B4"/>
    <w:rsid w:val="002153EF"/>
    <w:rsid w:val="00216A78"/>
    <w:rsid w:val="00217BF2"/>
    <w:rsid w:val="0022150F"/>
    <w:rsid w:val="002254E5"/>
    <w:rsid w:val="00225D2F"/>
    <w:rsid w:val="0022636D"/>
    <w:rsid w:val="00232366"/>
    <w:rsid w:val="00235471"/>
    <w:rsid w:val="00235CDB"/>
    <w:rsid w:val="00242EAF"/>
    <w:rsid w:val="00243B13"/>
    <w:rsid w:val="00252811"/>
    <w:rsid w:val="00252EC2"/>
    <w:rsid w:val="002554D9"/>
    <w:rsid w:val="002616E4"/>
    <w:rsid w:val="00265F3B"/>
    <w:rsid w:val="00270103"/>
    <w:rsid w:val="00270D5B"/>
    <w:rsid w:val="00275DEA"/>
    <w:rsid w:val="0027686E"/>
    <w:rsid w:val="002804C8"/>
    <w:rsid w:val="00282571"/>
    <w:rsid w:val="0028261C"/>
    <w:rsid w:val="0028579F"/>
    <w:rsid w:val="00285875"/>
    <w:rsid w:val="00285E93"/>
    <w:rsid w:val="00294B6D"/>
    <w:rsid w:val="002A103E"/>
    <w:rsid w:val="002A1F0C"/>
    <w:rsid w:val="002A6601"/>
    <w:rsid w:val="002B3DDD"/>
    <w:rsid w:val="002C3D17"/>
    <w:rsid w:val="002C60CB"/>
    <w:rsid w:val="002C7418"/>
    <w:rsid w:val="002C7999"/>
    <w:rsid w:val="002D1F73"/>
    <w:rsid w:val="002D46FD"/>
    <w:rsid w:val="002E39B8"/>
    <w:rsid w:val="002E3C69"/>
    <w:rsid w:val="002E7BED"/>
    <w:rsid w:val="002F2B4C"/>
    <w:rsid w:val="002F72DA"/>
    <w:rsid w:val="003028F9"/>
    <w:rsid w:val="00302F5B"/>
    <w:rsid w:val="00304749"/>
    <w:rsid w:val="00307AAA"/>
    <w:rsid w:val="00311E7B"/>
    <w:rsid w:val="003133F3"/>
    <w:rsid w:val="0031399E"/>
    <w:rsid w:val="00314335"/>
    <w:rsid w:val="00314BF9"/>
    <w:rsid w:val="00314DA8"/>
    <w:rsid w:val="003173D2"/>
    <w:rsid w:val="00323810"/>
    <w:rsid w:val="00331596"/>
    <w:rsid w:val="00333717"/>
    <w:rsid w:val="00342F32"/>
    <w:rsid w:val="00347DE0"/>
    <w:rsid w:val="00361E6E"/>
    <w:rsid w:val="00362A7A"/>
    <w:rsid w:val="003649CF"/>
    <w:rsid w:val="00367850"/>
    <w:rsid w:val="003750F8"/>
    <w:rsid w:val="00375F3B"/>
    <w:rsid w:val="00377384"/>
    <w:rsid w:val="003776A5"/>
    <w:rsid w:val="00382D9A"/>
    <w:rsid w:val="00383F2B"/>
    <w:rsid w:val="003864FD"/>
    <w:rsid w:val="003904A6"/>
    <w:rsid w:val="003957E0"/>
    <w:rsid w:val="003976F5"/>
    <w:rsid w:val="003A4BE1"/>
    <w:rsid w:val="003A4F7B"/>
    <w:rsid w:val="003B01EA"/>
    <w:rsid w:val="003B0BDB"/>
    <w:rsid w:val="003C1DF2"/>
    <w:rsid w:val="003C2CB1"/>
    <w:rsid w:val="003C2F61"/>
    <w:rsid w:val="003D19EA"/>
    <w:rsid w:val="003D1F56"/>
    <w:rsid w:val="003D3DDD"/>
    <w:rsid w:val="003D5D42"/>
    <w:rsid w:val="003D63A6"/>
    <w:rsid w:val="003E050E"/>
    <w:rsid w:val="003F0AB0"/>
    <w:rsid w:val="003F175F"/>
    <w:rsid w:val="003F1CD2"/>
    <w:rsid w:val="00402279"/>
    <w:rsid w:val="00405532"/>
    <w:rsid w:val="004122C5"/>
    <w:rsid w:val="00414FF6"/>
    <w:rsid w:val="00416FB0"/>
    <w:rsid w:val="00423C5A"/>
    <w:rsid w:val="004259A6"/>
    <w:rsid w:val="00427DE6"/>
    <w:rsid w:val="00430FB4"/>
    <w:rsid w:val="0043452E"/>
    <w:rsid w:val="0043633F"/>
    <w:rsid w:val="004402F2"/>
    <w:rsid w:val="004426E8"/>
    <w:rsid w:val="00443B8C"/>
    <w:rsid w:val="0044412A"/>
    <w:rsid w:val="00447AF9"/>
    <w:rsid w:val="00447DA6"/>
    <w:rsid w:val="00447E98"/>
    <w:rsid w:val="0045070E"/>
    <w:rsid w:val="00452BD0"/>
    <w:rsid w:val="004535DB"/>
    <w:rsid w:val="00455017"/>
    <w:rsid w:val="00456091"/>
    <w:rsid w:val="00456585"/>
    <w:rsid w:val="00463088"/>
    <w:rsid w:val="004765E6"/>
    <w:rsid w:val="004771E1"/>
    <w:rsid w:val="00485C53"/>
    <w:rsid w:val="00486BE0"/>
    <w:rsid w:val="00491F31"/>
    <w:rsid w:val="004A176C"/>
    <w:rsid w:val="004A1773"/>
    <w:rsid w:val="004A40F8"/>
    <w:rsid w:val="004A6D76"/>
    <w:rsid w:val="004A709B"/>
    <w:rsid w:val="004A771F"/>
    <w:rsid w:val="004A7A39"/>
    <w:rsid w:val="004B3FC7"/>
    <w:rsid w:val="004C5F28"/>
    <w:rsid w:val="004D6ECD"/>
    <w:rsid w:val="004E0991"/>
    <w:rsid w:val="004E6DBA"/>
    <w:rsid w:val="004F2FE1"/>
    <w:rsid w:val="004F5672"/>
    <w:rsid w:val="004F5FBA"/>
    <w:rsid w:val="00500817"/>
    <w:rsid w:val="005013C7"/>
    <w:rsid w:val="005016D1"/>
    <w:rsid w:val="00504042"/>
    <w:rsid w:val="00504048"/>
    <w:rsid w:val="0050722A"/>
    <w:rsid w:val="00514685"/>
    <w:rsid w:val="00515CFA"/>
    <w:rsid w:val="00517066"/>
    <w:rsid w:val="00521833"/>
    <w:rsid w:val="00522BCA"/>
    <w:rsid w:val="00523604"/>
    <w:rsid w:val="0052423C"/>
    <w:rsid w:val="005260EC"/>
    <w:rsid w:val="00530712"/>
    <w:rsid w:val="00533603"/>
    <w:rsid w:val="00535A14"/>
    <w:rsid w:val="005411AB"/>
    <w:rsid w:val="005411AE"/>
    <w:rsid w:val="0054138E"/>
    <w:rsid w:val="00546C1D"/>
    <w:rsid w:val="005554EA"/>
    <w:rsid w:val="00557B8C"/>
    <w:rsid w:val="005611C3"/>
    <w:rsid w:val="005754F2"/>
    <w:rsid w:val="00593276"/>
    <w:rsid w:val="00595AFF"/>
    <w:rsid w:val="005A5F84"/>
    <w:rsid w:val="005B210B"/>
    <w:rsid w:val="005B366C"/>
    <w:rsid w:val="005B53EB"/>
    <w:rsid w:val="005C260E"/>
    <w:rsid w:val="005C4410"/>
    <w:rsid w:val="005C4B50"/>
    <w:rsid w:val="005D4411"/>
    <w:rsid w:val="005D4AEA"/>
    <w:rsid w:val="005D6C6B"/>
    <w:rsid w:val="005E166F"/>
    <w:rsid w:val="005E23F1"/>
    <w:rsid w:val="005E66FC"/>
    <w:rsid w:val="005F265F"/>
    <w:rsid w:val="0060310E"/>
    <w:rsid w:val="00603698"/>
    <w:rsid w:val="00605742"/>
    <w:rsid w:val="00606D4F"/>
    <w:rsid w:val="00607FE0"/>
    <w:rsid w:val="00616745"/>
    <w:rsid w:val="00622D3A"/>
    <w:rsid w:val="0064415F"/>
    <w:rsid w:val="00652D08"/>
    <w:rsid w:val="00653FAA"/>
    <w:rsid w:val="00657FF2"/>
    <w:rsid w:val="0066470C"/>
    <w:rsid w:val="00665A16"/>
    <w:rsid w:val="00670C90"/>
    <w:rsid w:val="0068051D"/>
    <w:rsid w:val="006807EF"/>
    <w:rsid w:val="00683924"/>
    <w:rsid w:val="00693022"/>
    <w:rsid w:val="006935B6"/>
    <w:rsid w:val="006A1752"/>
    <w:rsid w:val="006A2B22"/>
    <w:rsid w:val="006A358B"/>
    <w:rsid w:val="006A4279"/>
    <w:rsid w:val="006A5FED"/>
    <w:rsid w:val="006A66DE"/>
    <w:rsid w:val="006A6805"/>
    <w:rsid w:val="006B2301"/>
    <w:rsid w:val="006B4184"/>
    <w:rsid w:val="006D43C3"/>
    <w:rsid w:val="006E1A9A"/>
    <w:rsid w:val="006E7019"/>
    <w:rsid w:val="006F7593"/>
    <w:rsid w:val="0070469F"/>
    <w:rsid w:val="0070750C"/>
    <w:rsid w:val="00711C20"/>
    <w:rsid w:val="00714E6D"/>
    <w:rsid w:val="00720025"/>
    <w:rsid w:val="007223B2"/>
    <w:rsid w:val="0073096A"/>
    <w:rsid w:val="00730F01"/>
    <w:rsid w:val="00735C8C"/>
    <w:rsid w:val="0073751A"/>
    <w:rsid w:val="00740BCC"/>
    <w:rsid w:val="00741B35"/>
    <w:rsid w:val="00747866"/>
    <w:rsid w:val="00747AD6"/>
    <w:rsid w:val="00766C40"/>
    <w:rsid w:val="00772D37"/>
    <w:rsid w:val="00780B5A"/>
    <w:rsid w:val="007823DA"/>
    <w:rsid w:val="00785555"/>
    <w:rsid w:val="0079504C"/>
    <w:rsid w:val="007A3A88"/>
    <w:rsid w:val="007B3B7B"/>
    <w:rsid w:val="007B494E"/>
    <w:rsid w:val="007B4B94"/>
    <w:rsid w:val="007B6AEF"/>
    <w:rsid w:val="007C0B0F"/>
    <w:rsid w:val="007C1028"/>
    <w:rsid w:val="007C1A8C"/>
    <w:rsid w:val="007C4AA8"/>
    <w:rsid w:val="007D2947"/>
    <w:rsid w:val="007D4881"/>
    <w:rsid w:val="007E2D52"/>
    <w:rsid w:val="007E3EB8"/>
    <w:rsid w:val="007F0FBF"/>
    <w:rsid w:val="007F58A2"/>
    <w:rsid w:val="007F6CF9"/>
    <w:rsid w:val="007F766B"/>
    <w:rsid w:val="0080154D"/>
    <w:rsid w:val="00810EBC"/>
    <w:rsid w:val="00815E00"/>
    <w:rsid w:val="00816A1C"/>
    <w:rsid w:val="00816B1D"/>
    <w:rsid w:val="008205B4"/>
    <w:rsid w:val="00820FF2"/>
    <w:rsid w:val="008225C9"/>
    <w:rsid w:val="008243D9"/>
    <w:rsid w:val="00824437"/>
    <w:rsid w:val="00825A4D"/>
    <w:rsid w:val="008266B6"/>
    <w:rsid w:val="0083231B"/>
    <w:rsid w:val="0083261E"/>
    <w:rsid w:val="0083475A"/>
    <w:rsid w:val="00834B96"/>
    <w:rsid w:val="008351F0"/>
    <w:rsid w:val="008412F3"/>
    <w:rsid w:val="00843B05"/>
    <w:rsid w:val="008443B0"/>
    <w:rsid w:val="0085083D"/>
    <w:rsid w:val="00850AAD"/>
    <w:rsid w:val="008600E1"/>
    <w:rsid w:val="00863ED9"/>
    <w:rsid w:val="0086400B"/>
    <w:rsid w:val="008717C3"/>
    <w:rsid w:val="008771E6"/>
    <w:rsid w:val="008772D5"/>
    <w:rsid w:val="00877581"/>
    <w:rsid w:val="008824CB"/>
    <w:rsid w:val="0088781B"/>
    <w:rsid w:val="00887DD9"/>
    <w:rsid w:val="0089511A"/>
    <w:rsid w:val="00895E9A"/>
    <w:rsid w:val="008C21D8"/>
    <w:rsid w:val="008C4672"/>
    <w:rsid w:val="008C4678"/>
    <w:rsid w:val="008C4717"/>
    <w:rsid w:val="008D14C8"/>
    <w:rsid w:val="008D2410"/>
    <w:rsid w:val="008F0826"/>
    <w:rsid w:val="008F2980"/>
    <w:rsid w:val="008F76BD"/>
    <w:rsid w:val="0090223A"/>
    <w:rsid w:val="009125F8"/>
    <w:rsid w:val="0092184C"/>
    <w:rsid w:val="009250C8"/>
    <w:rsid w:val="00926E7E"/>
    <w:rsid w:val="00935C52"/>
    <w:rsid w:val="009365AA"/>
    <w:rsid w:val="00943658"/>
    <w:rsid w:val="0094476F"/>
    <w:rsid w:val="00952CA7"/>
    <w:rsid w:val="00955337"/>
    <w:rsid w:val="009624F9"/>
    <w:rsid w:val="0096379F"/>
    <w:rsid w:val="009647A0"/>
    <w:rsid w:val="009716D6"/>
    <w:rsid w:val="00972DD9"/>
    <w:rsid w:val="00972E7B"/>
    <w:rsid w:val="0097772C"/>
    <w:rsid w:val="009804D7"/>
    <w:rsid w:val="0098382C"/>
    <w:rsid w:val="00992A41"/>
    <w:rsid w:val="00992E4A"/>
    <w:rsid w:val="009949AC"/>
    <w:rsid w:val="00994CC6"/>
    <w:rsid w:val="00997660"/>
    <w:rsid w:val="009A0AD9"/>
    <w:rsid w:val="009A2441"/>
    <w:rsid w:val="009A2D76"/>
    <w:rsid w:val="009A6216"/>
    <w:rsid w:val="009B0669"/>
    <w:rsid w:val="009B1464"/>
    <w:rsid w:val="009B2F9E"/>
    <w:rsid w:val="009B3367"/>
    <w:rsid w:val="009B6580"/>
    <w:rsid w:val="009C3350"/>
    <w:rsid w:val="009C4BF8"/>
    <w:rsid w:val="009E3D8E"/>
    <w:rsid w:val="009E7BFF"/>
    <w:rsid w:val="009F1E78"/>
    <w:rsid w:val="009F6B22"/>
    <w:rsid w:val="009F7958"/>
    <w:rsid w:val="00A045DF"/>
    <w:rsid w:val="00A14914"/>
    <w:rsid w:val="00A16459"/>
    <w:rsid w:val="00A219CD"/>
    <w:rsid w:val="00A21B05"/>
    <w:rsid w:val="00A228CF"/>
    <w:rsid w:val="00A25182"/>
    <w:rsid w:val="00A31433"/>
    <w:rsid w:val="00A33290"/>
    <w:rsid w:val="00A3417C"/>
    <w:rsid w:val="00A40F50"/>
    <w:rsid w:val="00A41CD5"/>
    <w:rsid w:val="00A464B0"/>
    <w:rsid w:val="00A51958"/>
    <w:rsid w:val="00A51C09"/>
    <w:rsid w:val="00A5705C"/>
    <w:rsid w:val="00A57308"/>
    <w:rsid w:val="00A62983"/>
    <w:rsid w:val="00A65AAD"/>
    <w:rsid w:val="00A66011"/>
    <w:rsid w:val="00A70EF8"/>
    <w:rsid w:val="00A75149"/>
    <w:rsid w:val="00A75924"/>
    <w:rsid w:val="00A76A10"/>
    <w:rsid w:val="00A81A90"/>
    <w:rsid w:val="00A837F5"/>
    <w:rsid w:val="00A86953"/>
    <w:rsid w:val="00A929E7"/>
    <w:rsid w:val="00A93703"/>
    <w:rsid w:val="00AA394D"/>
    <w:rsid w:val="00AA4225"/>
    <w:rsid w:val="00AA5677"/>
    <w:rsid w:val="00AB0175"/>
    <w:rsid w:val="00AB2951"/>
    <w:rsid w:val="00AB73E5"/>
    <w:rsid w:val="00AC0830"/>
    <w:rsid w:val="00AC13E6"/>
    <w:rsid w:val="00AC1584"/>
    <w:rsid w:val="00AC1740"/>
    <w:rsid w:val="00AD02C5"/>
    <w:rsid w:val="00AD374D"/>
    <w:rsid w:val="00AD62B6"/>
    <w:rsid w:val="00AE5CC5"/>
    <w:rsid w:val="00AF2EB0"/>
    <w:rsid w:val="00AF6D0C"/>
    <w:rsid w:val="00B00BE2"/>
    <w:rsid w:val="00B039B5"/>
    <w:rsid w:val="00B10891"/>
    <w:rsid w:val="00B10953"/>
    <w:rsid w:val="00B11DF0"/>
    <w:rsid w:val="00B1568A"/>
    <w:rsid w:val="00B15FE7"/>
    <w:rsid w:val="00B205A2"/>
    <w:rsid w:val="00B20D1A"/>
    <w:rsid w:val="00B223CD"/>
    <w:rsid w:val="00B2607B"/>
    <w:rsid w:val="00B2663A"/>
    <w:rsid w:val="00B314D1"/>
    <w:rsid w:val="00B31FDC"/>
    <w:rsid w:val="00B367B1"/>
    <w:rsid w:val="00B45E32"/>
    <w:rsid w:val="00B46F8E"/>
    <w:rsid w:val="00B536E3"/>
    <w:rsid w:val="00B60739"/>
    <w:rsid w:val="00B620D7"/>
    <w:rsid w:val="00B64702"/>
    <w:rsid w:val="00B64C2B"/>
    <w:rsid w:val="00B67D44"/>
    <w:rsid w:val="00B714E1"/>
    <w:rsid w:val="00B72155"/>
    <w:rsid w:val="00B76245"/>
    <w:rsid w:val="00B84929"/>
    <w:rsid w:val="00B84A71"/>
    <w:rsid w:val="00B8738E"/>
    <w:rsid w:val="00B878D6"/>
    <w:rsid w:val="00B87B3D"/>
    <w:rsid w:val="00B92211"/>
    <w:rsid w:val="00BA3A8A"/>
    <w:rsid w:val="00BA5F3B"/>
    <w:rsid w:val="00BB1CEF"/>
    <w:rsid w:val="00BB608F"/>
    <w:rsid w:val="00BC1A48"/>
    <w:rsid w:val="00BC1CAC"/>
    <w:rsid w:val="00BC1EF4"/>
    <w:rsid w:val="00BC29C8"/>
    <w:rsid w:val="00BC2DDA"/>
    <w:rsid w:val="00BC440A"/>
    <w:rsid w:val="00BC4413"/>
    <w:rsid w:val="00BC6C26"/>
    <w:rsid w:val="00BD0775"/>
    <w:rsid w:val="00BD6C36"/>
    <w:rsid w:val="00BF0502"/>
    <w:rsid w:val="00BF0A45"/>
    <w:rsid w:val="00BF0A55"/>
    <w:rsid w:val="00BF65E8"/>
    <w:rsid w:val="00BF7A65"/>
    <w:rsid w:val="00C04DF7"/>
    <w:rsid w:val="00C100DC"/>
    <w:rsid w:val="00C10DC3"/>
    <w:rsid w:val="00C11E25"/>
    <w:rsid w:val="00C125A3"/>
    <w:rsid w:val="00C12BF5"/>
    <w:rsid w:val="00C13B19"/>
    <w:rsid w:val="00C146A4"/>
    <w:rsid w:val="00C169D4"/>
    <w:rsid w:val="00C204E3"/>
    <w:rsid w:val="00C21D77"/>
    <w:rsid w:val="00C23583"/>
    <w:rsid w:val="00C30979"/>
    <w:rsid w:val="00C37EF1"/>
    <w:rsid w:val="00C40705"/>
    <w:rsid w:val="00C414EC"/>
    <w:rsid w:val="00C42C6F"/>
    <w:rsid w:val="00C459F9"/>
    <w:rsid w:val="00C47E30"/>
    <w:rsid w:val="00C5047D"/>
    <w:rsid w:val="00C53A74"/>
    <w:rsid w:val="00C53AE8"/>
    <w:rsid w:val="00C53E7F"/>
    <w:rsid w:val="00C540F6"/>
    <w:rsid w:val="00C55291"/>
    <w:rsid w:val="00C559CC"/>
    <w:rsid w:val="00C671E3"/>
    <w:rsid w:val="00C67F75"/>
    <w:rsid w:val="00C74110"/>
    <w:rsid w:val="00C76FB8"/>
    <w:rsid w:val="00C77E58"/>
    <w:rsid w:val="00C86401"/>
    <w:rsid w:val="00C90BED"/>
    <w:rsid w:val="00C929D4"/>
    <w:rsid w:val="00C970A0"/>
    <w:rsid w:val="00CA4315"/>
    <w:rsid w:val="00CA5DC9"/>
    <w:rsid w:val="00CA7CE9"/>
    <w:rsid w:val="00CB1476"/>
    <w:rsid w:val="00CB2E48"/>
    <w:rsid w:val="00CC1FCB"/>
    <w:rsid w:val="00CD0D87"/>
    <w:rsid w:val="00CD521E"/>
    <w:rsid w:val="00CD5D6B"/>
    <w:rsid w:val="00CD5DDA"/>
    <w:rsid w:val="00CD676F"/>
    <w:rsid w:val="00CD7958"/>
    <w:rsid w:val="00CE4B05"/>
    <w:rsid w:val="00CE5093"/>
    <w:rsid w:val="00CE7E50"/>
    <w:rsid w:val="00CF3885"/>
    <w:rsid w:val="00CF6897"/>
    <w:rsid w:val="00D00158"/>
    <w:rsid w:val="00D024A8"/>
    <w:rsid w:val="00D02CFE"/>
    <w:rsid w:val="00D03F1A"/>
    <w:rsid w:val="00D04C8F"/>
    <w:rsid w:val="00D10A7C"/>
    <w:rsid w:val="00D10CD4"/>
    <w:rsid w:val="00D1626A"/>
    <w:rsid w:val="00D2318E"/>
    <w:rsid w:val="00D24078"/>
    <w:rsid w:val="00D26D22"/>
    <w:rsid w:val="00D31926"/>
    <w:rsid w:val="00D33E0F"/>
    <w:rsid w:val="00D35DB0"/>
    <w:rsid w:val="00D373EF"/>
    <w:rsid w:val="00D44670"/>
    <w:rsid w:val="00D46021"/>
    <w:rsid w:val="00D53396"/>
    <w:rsid w:val="00D53B09"/>
    <w:rsid w:val="00D61990"/>
    <w:rsid w:val="00D6371F"/>
    <w:rsid w:val="00D6499E"/>
    <w:rsid w:val="00D720EE"/>
    <w:rsid w:val="00D74177"/>
    <w:rsid w:val="00D777F0"/>
    <w:rsid w:val="00D77806"/>
    <w:rsid w:val="00D877ED"/>
    <w:rsid w:val="00D87C98"/>
    <w:rsid w:val="00D933F7"/>
    <w:rsid w:val="00D9374A"/>
    <w:rsid w:val="00D971F5"/>
    <w:rsid w:val="00DA06E6"/>
    <w:rsid w:val="00DA2EC1"/>
    <w:rsid w:val="00DA4421"/>
    <w:rsid w:val="00DA6019"/>
    <w:rsid w:val="00DB3840"/>
    <w:rsid w:val="00DB7474"/>
    <w:rsid w:val="00DC2C74"/>
    <w:rsid w:val="00DC304B"/>
    <w:rsid w:val="00DC53F1"/>
    <w:rsid w:val="00DC5612"/>
    <w:rsid w:val="00DC7D02"/>
    <w:rsid w:val="00DD458D"/>
    <w:rsid w:val="00DD49F2"/>
    <w:rsid w:val="00DE13A9"/>
    <w:rsid w:val="00DE557A"/>
    <w:rsid w:val="00DF41AE"/>
    <w:rsid w:val="00E10D4A"/>
    <w:rsid w:val="00E1194C"/>
    <w:rsid w:val="00E14753"/>
    <w:rsid w:val="00E21599"/>
    <w:rsid w:val="00E21D7A"/>
    <w:rsid w:val="00E27D85"/>
    <w:rsid w:val="00E36618"/>
    <w:rsid w:val="00E50547"/>
    <w:rsid w:val="00E51CF6"/>
    <w:rsid w:val="00E563BF"/>
    <w:rsid w:val="00E65A14"/>
    <w:rsid w:val="00E67E6A"/>
    <w:rsid w:val="00E70390"/>
    <w:rsid w:val="00E86DA0"/>
    <w:rsid w:val="00E86FB4"/>
    <w:rsid w:val="00E936D1"/>
    <w:rsid w:val="00E943D2"/>
    <w:rsid w:val="00E9680C"/>
    <w:rsid w:val="00EA01B0"/>
    <w:rsid w:val="00EA353D"/>
    <w:rsid w:val="00EB3DC4"/>
    <w:rsid w:val="00EB7631"/>
    <w:rsid w:val="00EC7377"/>
    <w:rsid w:val="00ED3970"/>
    <w:rsid w:val="00ED6D71"/>
    <w:rsid w:val="00ED6FBE"/>
    <w:rsid w:val="00EE064F"/>
    <w:rsid w:val="00EE2217"/>
    <w:rsid w:val="00EE2FA2"/>
    <w:rsid w:val="00EF7B70"/>
    <w:rsid w:val="00F01902"/>
    <w:rsid w:val="00F02EAE"/>
    <w:rsid w:val="00F06A70"/>
    <w:rsid w:val="00F10303"/>
    <w:rsid w:val="00F10497"/>
    <w:rsid w:val="00F15D4A"/>
    <w:rsid w:val="00F15F19"/>
    <w:rsid w:val="00F178CD"/>
    <w:rsid w:val="00F20132"/>
    <w:rsid w:val="00F20632"/>
    <w:rsid w:val="00F20D7E"/>
    <w:rsid w:val="00F213D2"/>
    <w:rsid w:val="00F2736B"/>
    <w:rsid w:val="00F3450C"/>
    <w:rsid w:val="00F34787"/>
    <w:rsid w:val="00F36C88"/>
    <w:rsid w:val="00F40B05"/>
    <w:rsid w:val="00F46CFE"/>
    <w:rsid w:val="00F63438"/>
    <w:rsid w:val="00F70056"/>
    <w:rsid w:val="00F7298A"/>
    <w:rsid w:val="00F808A2"/>
    <w:rsid w:val="00F85BC8"/>
    <w:rsid w:val="00F86DBA"/>
    <w:rsid w:val="00F8795B"/>
    <w:rsid w:val="00F904EB"/>
    <w:rsid w:val="00F90EC1"/>
    <w:rsid w:val="00F919E4"/>
    <w:rsid w:val="00F93DC4"/>
    <w:rsid w:val="00F942A6"/>
    <w:rsid w:val="00FA023D"/>
    <w:rsid w:val="00FA1472"/>
    <w:rsid w:val="00FA2018"/>
    <w:rsid w:val="00FA4853"/>
    <w:rsid w:val="00FB3C38"/>
    <w:rsid w:val="00FC3A4A"/>
    <w:rsid w:val="00FC4C30"/>
    <w:rsid w:val="00FD294B"/>
    <w:rsid w:val="00FD3E97"/>
    <w:rsid w:val="00FD66E1"/>
    <w:rsid w:val="00FD7758"/>
    <w:rsid w:val="00FE02D5"/>
    <w:rsid w:val="00FE15E6"/>
    <w:rsid w:val="00FE6A79"/>
    <w:rsid w:val="00FE6F03"/>
    <w:rsid w:val="00FF0282"/>
    <w:rsid w:val="00FF0E9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F5B6F"/>
  <w15:docId w15:val="{5C8E40E7-B29F-46BE-962D-D1358639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5F3B"/>
    <w:rPr>
      <w:rFonts w:ascii="Akzidenz-Grotesk Std Regular" w:hAnsi="Akzidenz-Grotesk Std Regular"/>
      <w:sz w:val="24"/>
      <w:szCs w:val="24"/>
    </w:rPr>
  </w:style>
  <w:style w:type="paragraph" w:styleId="Rubrik1">
    <w:name w:val="heading 1"/>
    <w:basedOn w:val="Normal"/>
    <w:next w:val="Normal"/>
    <w:qFormat/>
    <w:rsid w:val="0070469F"/>
    <w:pPr>
      <w:keepNext/>
      <w:spacing w:before="240" w:after="60"/>
      <w:outlineLvl w:val="0"/>
    </w:pPr>
    <w:rPr>
      <w:rFonts w:ascii="Akzidenz-Grotesk Std Bold" w:hAnsi="Akzidenz-Grotesk Std Bold" w:cs="Arial"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70469F"/>
    <w:pPr>
      <w:keepNext/>
      <w:spacing w:before="240" w:after="60"/>
      <w:outlineLvl w:val="1"/>
    </w:pPr>
    <w:rPr>
      <w:rFonts w:ascii="Akzidenz-Grotesk Std Bold" w:hAnsi="Akzidenz-Grotesk Std Bold" w:cs="Arial"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70469F"/>
    <w:pPr>
      <w:keepNext/>
      <w:spacing w:before="240" w:after="60"/>
      <w:outlineLvl w:val="2"/>
    </w:pPr>
    <w:rPr>
      <w:rFonts w:ascii="Akzidenz-Grotesk Std Med" w:hAnsi="Akzidenz-Grotesk Std Med" w:cs="Arial"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C53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DC53F1"/>
    <w:rPr>
      <w:rFonts w:ascii="Akzidenz-Grotesk Std Regular" w:hAnsi="Akzidenz-Grotesk Std Regular" w:cs="Times New Roman"/>
      <w:sz w:val="24"/>
      <w:szCs w:val="24"/>
    </w:rPr>
  </w:style>
  <w:style w:type="paragraph" w:styleId="Sidfot">
    <w:name w:val="footer"/>
    <w:basedOn w:val="Normal"/>
    <w:link w:val="SidfotChar"/>
    <w:rsid w:val="00DC53F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C53F1"/>
    <w:rPr>
      <w:rFonts w:ascii="Akzidenz-Grotesk Std Regular" w:hAnsi="Akzidenz-Grotesk Std Regular" w:cs="Times New Roman"/>
      <w:sz w:val="24"/>
      <w:szCs w:val="24"/>
    </w:rPr>
  </w:style>
  <w:style w:type="paragraph" w:styleId="Ballongtext">
    <w:name w:val="Balloon Text"/>
    <w:basedOn w:val="Normal"/>
    <w:link w:val="BallongtextChar"/>
    <w:semiHidden/>
    <w:rsid w:val="00DC53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C53F1"/>
    <w:rPr>
      <w:rFonts w:ascii="Tahoma" w:hAnsi="Tahoma" w:cs="Tahoma"/>
      <w:sz w:val="16"/>
      <w:szCs w:val="16"/>
    </w:rPr>
  </w:style>
  <w:style w:type="character" w:styleId="Hyperlnk">
    <w:name w:val="Hyperlink"/>
    <w:rsid w:val="00DC53F1"/>
    <w:rPr>
      <w:color w:val="0000FF"/>
      <w:u w:val="single"/>
    </w:rPr>
  </w:style>
  <w:style w:type="paragraph" w:customStyle="1" w:styleId="ListParagraph1">
    <w:name w:val="List Paragraph1"/>
    <w:basedOn w:val="Normal"/>
    <w:rsid w:val="00C21D77"/>
    <w:pPr>
      <w:ind w:left="720"/>
      <w:contextualSpacing/>
    </w:pPr>
  </w:style>
  <w:style w:type="paragraph" w:customStyle="1" w:styleId="Brdtekst">
    <w:name w:val="Brødtekst"/>
    <w:basedOn w:val="Normal"/>
    <w:rsid w:val="004535D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Cs w:val="20"/>
    </w:rPr>
  </w:style>
  <w:style w:type="table" w:styleId="Tabellrutnt">
    <w:name w:val="Table Grid"/>
    <w:basedOn w:val="Normaltabell"/>
    <w:uiPriority w:val="59"/>
    <w:rsid w:val="00A0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3D19EA"/>
    <w:rPr>
      <w:color w:val="CA3100" w:themeColor="accent1" w:themeShade="BF"/>
    </w:rPr>
    <w:tblPr>
      <w:tblStyleRowBandSize w:val="1"/>
      <w:tblStyleColBandSize w:val="1"/>
      <w:tblInd w:w="0" w:type="dxa"/>
      <w:tblBorders>
        <w:top w:val="single" w:sz="8" w:space="0" w:color="FF4B10" w:themeColor="accent1"/>
        <w:bottom w:val="single" w:sz="8" w:space="0" w:color="FF4B1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B10" w:themeColor="accent1"/>
          <w:left w:val="nil"/>
          <w:bottom w:val="single" w:sz="8" w:space="0" w:color="FF4B1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B10" w:themeColor="accent1"/>
          <w:left w:val="nil"/>
          <w:bottom w:val="single" w:sz="8" w:space="0" w:color="FF4B1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2C3" w:themeFill="accent1" w:themeFillTint="3F"/>
      </w:tcPr>
    </w:tblStylePr>
  </w:style>
  <w:style w:type="table" w:styleId="Ljuslista-dekorfrg5">
    <w:name w:val="Light List Accent 5"/>
    <w:basedOn w:val="Normaltabell"/>
    <w:uiPriority w:val="61"/>
    <w:rsid w:val="003D19EA"/>
    <w:tblPr>
      <w:tblStyleRowBandSize w:val="1"/>
      <w:tblStyleColBandSize w:val="1"/>
      <w:tblInd w:w="0" w:type="dxa"/>
      <w:tblBorders>
        <w:top w:val="single" w:sz="8" w:space="0" w:color="CFC8B7" w:themeColor="accent5"/>
        <w:left w:val="single" w:sz="8" w:space="0" w:color="CFC8B7" w:themeColor="accent5"/>
        <w:bottom w:val="single" w:sz="8" w:space="0" w:color="CFC8B7" w:themeColor="accent5"/>
        <w:right w:val="single" w:sz="8" w:space="0" w:color="CFC8B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C8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B7" w:themeColor="accent5"/>
          <w:left w:val="single" w:sz="8" w:space="0" w:color="CFC8B7" w:themeColor="accent5"/>
          <w:bottom w:val="single" w:sz="8" w:space="0" w:color="CFC8B7" w:themeColor="accent5"/>
          <w:right w:val="single" w:sz="8" w:space="0" w:color="CFC8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C8B7" w:themeColor="accent5"/>
          <w:left w:val="single" w:sz="8" w:space="0" w:color="CFC8B7" w:themeColor="accent5"/>
          <w:bottom w:val="single" w:sz="8" w:space="0" w:color="CFC8B7" w:themeColor="accent5"/>
          <w:right w:val="single" w:sz="8" w:space="0" w:color="CFC8B7" w:themeColor="accent5"/>
        </w:tcBorders>
      </w:tcPr>
    </w:tblStylePr>
    <w:tblStylePr w:type="band1Horz">
      <w:tblPr/>
      <w:tcPr>
        <w:tcBorders>
          <w:top w:val="single" w:sz="8" w:space="0" w:color="CFC8B7" w:themeColor="accent5"/>
          <w:left w:val="single" w:sz="8" w:space="0" w:color="CFC8B7" w:themeColor="accent5"/>
          <w:bottom w:val="single" w:sz="8" w:space="0" w:color="CFC8B7" w:themeColor="accent5"/>
          <w:right w:val="single" w:sz="8" w:space="0" w:color="CFC8B7" w:themeColor="accent5"/>
        </w:tcBorders>
      </w:tcPr>
    </w:tblStylePr>
  </w:style>
  <w:style w:type="table" w:styleId="Ljuslista-dekorfrg2">
    <w:name w:val="Light List Accent 2"/>
    <w:basedOn w:val="Normaltabell"/>
    <w:uiPriority w:val="61"/>
    <w:rsid w:val="003D19EA"/>
    <w:tblPr>
      <w:tblStyleRowBandSize w:val="1"/>
      <w:tblStyleColBandSize w:val="1"/>
      <w:tblInd w:w="0" w:type="dxa"/>
      <w:tblBorders>
        <w:top w:val="single" w:sz="8" w:space="0" w:color="94C3B0" w:themeColor="accent2"/>
        <w:left w:val="single" w:sz="8" w:space="0" w:color="94C3B0" w:themeColor="accent2"/>
        <w:bottom w:val="single" w:sz="8" w:space="0" w:color="94C3B0" w:themeColor="accent2"/>
        <w:right w:val="single" w:sz="8" w:space="0" w:color="94C3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3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3B0" w:themeColor="accent2"/>
          <w:left w:val="single" w:sz="8" w:space="0" w:color="94C3B0" w:themeColor="accent2"/>
          <w:bottom w:val="single" w:sz="8" w:space="0" w:color="94C3B0" w:themeColor="accent2"/>
          <w:right w:val="single" w:sz="8" w:space="0" w:color="94C3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3B0" w:themeColor="accent2"/>
          <w:left w:val="single" w:sz="8" w:space="0" w:color="94C3B0" w:themeColor="accent2"/>
          <w:bottom w:val="single" w:sz="8" w:space="0" w:color="94C3B0" w:themeColor="accent2"/>
          <w:right w:val="single" w:sz="8" w:space="0" w:color="94C3B0" w:themeColor="accent2"/>
        </w:tcBorders>
      </w:tcPr>
    </w:tblStylePr>
    <w:tblStylePr w:type="band1Horz">
      <w:tblPr/>
      <w:tcPr>
        <w:tcBorders>
          <w:top w:val="single" w:sz="8" w:space="0" w:color="94C3B0" w:themeColor="accent2"/>
          <w:left w:val="single" w:sz="8" w:space="0" w:color="94C3B0" w:themeColor="accent2"/>
          <w:bottom w:val="single" w:sz="8" w:space="0" w:color="94C3B0" w:themeColor="accent2"/>
          <w:right w:val="single" w:sz="8" w:space="0" w:color="94C3B0" w:themeColor="accent2"/>
        </w:tcBorders>
      </w:tcPr>
    </w:tblStylePr>
  </w:style>
  <w:style w:type="table" w:styleId="Ljusskuggning-dekorfrg2">
    <w:name w:val="Light Shading Accent 2"/>
    <w:basedOn w:val="Normaltabell"/>
    <w:uiPriority w:val="60"/>
    <w:rsid w:val="003D19EA"/>
    <w:rPr>
      <w:color w:val="5CA486" w:themeColor="accent2" w:themeShade="BF"/>
    </w:rPr>
    <w:tblPr>
      <w:tblStyleRowBandSize w:val="1"/>
      <w:tblStyleColBandSize w:val="1"/>
      <w:tblInd w:w="0" w:type="dxa"/>
      <w:tblBorders>
        <w:top w:val="single" w:sz="8" w:space="0" w:color="94C3B0" w:themeColor="accent2"/>
        <w:bottom w:val="single" w:sz="8" w:space="0" w:color="94C3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3B0" w:themeColor="accent2"/>
          <w:left w:val="nil"/>
          <w:bottom w:val="single" w:sz="8" w:space="0" w:color="94C3B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3B0" w:themeColor="accent2"/>
          <w:left w:val="nil"/>
          <w:bottom w:val="single" w:sz="8" w:space="0" w:color="94C3B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EB" w:themeFill="accent2" w:themeFillTint="3F"/>
      </w:tcPr>
    </w:tblStylePr>
  </w:style>
  <w:style w:type="table" w:styleId="Ljusskuggning">
    <w:name w:val="Light Shading"/>
    <w:basedOn w:val="Normaltabell"/>
    <w:uiPriority w:val="60"/>
    <w:rsid w:val="00C414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stycke">
    <w:name w:val="List Paragraph"/>
    <w:basedOn w:val="Normal"/>
    <w:uiPriority w:val="34"/>
    <w:qFormat/>
    <w:rsid w:val="005A5F84"/>
    <w:pPr>
      <w:ind w:left="720"/>
      <w:contextualSpacing/>
    </w:pPr>
  </w:style>
  <w:style w:type="table" w:styleId="Mellanmrklista2-dekorfrg1">
    <w:name w:val="Medium List 2 Accent 1"/>
    <w:basedOn w:val="Normaltabell"/>
    <w:uiPriority w:val="66"/>
    <w:rsid w:val="006A1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4B10" w:themeColor="accent1"/>
        <w:left w:val="single" w:sz="8" w:space="0" w:color="FF4B10" w:themeColor="accent1"/>
        <w:bottom w:val="single" w:sz="8" w:space="0" w:color="FF4B10" w:themeColor="accent1"/>
        <w:right w:val="single" w:sz="8" w:space="0" w:color="FF4B1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B1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4B1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B1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B1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2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5C26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C260E"/>
    <w:rPr>
      <w:rFonts w:ascii="Akzidenz-Grotesk Std Regular" w:hAnsi="Akzidenz-Grotesk Std Regular"/>
    </w:rPr>
  </w:style>
  <w:style w:type="character" w:styleId="Fotnotsreferens">
    <w:name w:val="footnote reference"/>
    <w:basedOn w:val="Standardstycketeckensnitt"/>
    <w:uiPriority w:val="99"/>
    <w:semiHidden/>
    <w:unhideWhenUsed/>
    <w:rsid w:val="005C260E"/>
    <w:rPr>
      <w:vertAlign w:val="superscript"/>
    </w:rPr>
  </w:style>
  <w:style w:type="table" w:styleId="Listaitabellformat4-dekorfrg6">
    <w:name w:val="List Table 4 Accent 6"/>
    <w:basedOn w:val="Normaltabell"/>
    <w:uiPriority w:val="49"/>
    <w:rsid w:val="007D4881"/>
    <w:tblPr>
      <w:tblStyleRowBandSize w:val="1"/>
      <w:tblStyleColBandSize w:val="1"/>
      <w:tblInd w:w="0" w:type="dxa"/>
      <w:tblBorders>
        <w:top w:val="single" w:sz="4" w:space="0" w:color="B6B4B4" w:themeColor="accent6" w:themeTint="99"/>
        <w:left w:val="single" w:sz="4" w:space="0" w:color="B6B4B4" w:themeColor="accent6" w:themeTint="99"/>
        <w:bottom w:val="single" w:sz="4" w:space="0" w:color="B6B4B4" w:themeColor="accent6" w:themeTint="99"/>
        <w:right w:val="single" w:sz="4" w:space="0" w:color="B6B4B4" w:themeColor="accent6" w:themeTint="99"/>
        <w:insideH w:val="single" w:sz="4" w:space="0" w:color="B6B4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283" w:themeColor="accent6"/>
          <w:left w:val="single" w:sz="4" w:space="0" w:color="868283" w:themeColor="accent6"/>
          <w:bottom w:val="single" w:sz="4" w:space="0" w:color="868283" w:themeColor="accent6"/>
          <w:right w:val="single" w:sz="4" w:space="0" w:color="868283" w:themeColor="accent6"/>
          <w:insideH w:val="nil"/>
        </w:tcBorders>
        <w:shd w:val="clear" w:color="auto" w:fill="868283" w:themeFill="accent6"/>
      </w:tcPr>
    </w:tblStylePr>
    <w:tblStylePr w:type="lastRow">
      <w:rPr>
        <w:b/>
        <w:bCs/>
      </w:rPr>
      <w:tblPr/>
      <w:tcPr>
        <w:tcBorders>
          <w:top w:val="double" w:sz="4" w:space="0" w:color="B6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6" w:themeFill="accent6" w:themeFillTint="33"/>
      </w:tcPr>
    </w:tblStylePr>
    <w:tblStylePr w:type="band1Horz">
      <w:tblPr/>
      <w:tcPr>
        <w:shd w:val="clear" w:color="auto" w:fill="E6E5E6" w:themeFill="accent6" w:themeFillTint="33"/>
      </w:tcPr>
    </w:tblStylePr>
  </w:style>
  <w:style w:type="paragraph" w:customStyle="1" w:styleId="SBABBrdtextmedindrag">
    <w:name w:val="SBAB Brödtext med indrag"/>
    <w:basedOn w:val="Normal"/>
    <w:link w:val="SBABBrdtextmedindragChar"/>
    <w:rsid w:val="00BF65E8"/>
    <w:pPr>
      <w:spacing w:line="260" w:lineRule="atLeast"/>
      <w:ind w:firstLine="284"/>
    </w:pPr>
    <w:rPr>
      <w:rFonts w:ascii="Akzidenz-Grotesk Std Light" w:hAnsi="Akzidenz-Grotesk Std Light"/>
      <w:sz w:val="19"/>
    </w:rPr>
  </w:style>
  <w:style w:type="character" w:customStyle="1" w:styleId="SBABBrdtextmedindragChar">
    <w:name w:val="SBAB Brödtext med indrag Char"/>
    <w:basedOn w:val="Standardstycketeckensnitt"/>
    <w:link w:val="SBABBrdtextmedindrag"/>
    <w:rsid w:val="00BF65E8"/>
    <w:rPr>
      <w:rFonts w:ascii="Akzidenz-Grotesk Std Light" w:hAnsi="Akzidenz-Grotesk Std Light"/>
      <w:sz w:val="19"/>
      <w:szCs w:val="24"/>
    </w:rPr>
  </w:style>
  <w:style w:type="table" w:styleId="Vanligtabell1">
    <w:name w:val="Plain Table 1"/>
    <w:basedOn w:val="Normaltabell"/>
    <w:uiPriority w:val="41"/>
    <w:rsid w:val="00BF65E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FF0E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0E9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0E98"/>
    <w:rPr>
      <w:rFonts w:ascii="Akzidenz-Grotesk Std Regular" w:hAnsi="Akzidenz-Grotesk Std Regular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0E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0E98"/>
    <w:rPr>
      <w:rFonts w:ascii="Akzidenz-Grotesk Std Regular" w:hAnsi="Akzidenz-Grotesk Std Regular"/>
      <w:b/>
      <w:bCs/>
    </w:rPr>
  </w:style>
  <w:style w:type="paragraph" w:styleId="Revision">
    <w:name w:val="Revision"/>
    <w:hidden/>
    <w:uiPriority w:val="99"/>
    <w:semiHidden/>
    <w:rsid w:val="00FF0E98"/>
    <w:rPr>
      <w:rFonts w:ascii="Akzidenz-Grotesk Std Regular" w:hAnsi="Akzidenz-Grotesk Std Regular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972E7B"/>
  </w:style>
  <w:style w:type="paragraph" w:styleId="Normalwebb">
    <w:name w:val="Normal (Web)"/>
    <w:basedOn w:val="Normal"/>
    <w:uiPriority w:val="99"/>
    <w:semiHidden/>
    <w:unhideWhenUsed/>
    <w:rsid w:val="001412F1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1412F1"/>
    <w:rPr>
      <w:b/>
      <w:bCs/>
    </w:rPr>
  </w:style>
  <w:style w:type="character" w:styleId="Betoning">
    <w:name w:val="Emphasis"/>
    <w:basedOn w:val="Standardstycketeckensnitt"/>
    <w:uiPriority w:val="20"/>
    <w:qFormat/>
    <w:rsid w:val="00141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rin.hellgren@sbab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BAB">
      <a:dk1>
        <a:sysClr val="windowText" lastClr="000000"/>
      </a:dk1>
      <a:lt1>
        <a:sysClr val="window" lastClr="FFFFFF"/>
      </a:lt1>
      <a:dk2>
        <a:srgbClr val="868283"/>
      </a:dk2>
      <a:lt2>
        <a:srgbClr val="CFC8B7"/>
      </a:lt2>
      <a:accent1>
        <a:srgbClr val="FF4B10"/>
      </a:accent1>
      <a:accent2>
        <a:srgbClr val="94C3B0"/>
      </a:accent2>
      <a:accent3>
        <a:srgbClr val="B0C200"/>
      </a:accent3>
      <a:accent4>
        <a:srgbClr val="F4B822"/>
      </a:accent4>
      <a:accent5>
        <a:srgbClr val="CFC8B7"/>
      </a:accent5>
      <a:accent6>
        <a:srgbClr val="86828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377E-1647-E64D-B9D2-7C89D463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2983</Characters>
  <Application>Microsoft Macintosh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SBAB</Company>
  <LinksUpToDate>false</LinksUpToDate>
  <CharactersWithSpaces>3538</CharactersWithSpaces>
  <SharedDoc>false</SharedDoc>
  <HLinks>
    <vt:vector size="36" baseType="variant">
      <vt:variant>
        <vt:i4>4653119</vt:i4>
      </vt:variant>
      <vt:variant>
        <vt:i4>5</vt:i4>
      </vt:variant>
      <vt:variant>
        <vt:i4>0</vt:i4>
      </vt:variant>
      <vt:variant>
        <vt:i4>5</vt:i4>
      </vt:variant>
      <vt:variant>
        <vt:lpwstr>mailto:tor.borg@sbab.se</vt:lpwstr>
      </vt:variant>
      <vt:variant>
        <vt:lpwstr/>
      </vt:variant>
      <vt:variant>
        <vt:i4>2293834</vt:i4>
      </vt:variant>
      <vt:variant>
        <vt:i4>2</vt:i4>
      </vt:variant>
      <vt:variant>
        <vt:i4>0</vt:i4>
      </vt:variant>
      <vt:variant>
        <vt:i4>5</vt:i4>
      </vt:variant>
      <vt:variant>
        <vt:lpwstr>mailto:maria.landeborn@sbab.se</vt:lpwstr>
      </vt:variant>
      <vt:variant>
        <vt:lpwstr/>
      </vt:variant>
      <vt:variant>
        <vt:i4>3080283</vt:i4>
      </vt:variant>
      <vt:variant>
        <vt:i4>0</vt:i4>
      </vt:variant>
      <vt:variant>
        <vt:i4>0</vt:i4>
      </vt:variant>
      <vt:variant>
        <vt:i4>5</vt:i4>
      </vt:variant>
      <vt:variant>
        <vt:lpwstr>mailto:tomas.pousette@sbab.se</vt:lpwstr>
      </vt:variant>
      <vt:variant>
        <vt:lpwstr/>
      </vt:variant>
      <vt:variant>
        <vt:i4>4653120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http://www.facebook.com/sbabbank</vt:lpwstr>
      </vt:variant>
      <vt:variant>
        <vt:lpwstr/>
      </vt:variant>
      <vt:variant>
        <vt:i4>2097209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http://www.twitter.com/sbabbank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http://www.sbab.se/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Wörmann</dc:creator>
  <cp:lastModifiedBy>Isabelle Eurenius</cp:lastModifiedBy>
  <cp:revision>2</cp:revision>
  <cp:lastPrinted>2016-02-09T08:04:00Z</cp:lastPrinted>
  <dcterms:created xsi:type="dcterms:W3CDTF">2018-07-16T10:45:00Z</dcterms:created>
  <dcterms:modified xsi:type="dcterms:W3CDTF">2018-07-16T10:45:00Z</dcterms:modified>
</cp:coreProperties>
</file>